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highlight w:val="none"/>
        </w:rPr>
      </w:pPr>
      <w:r>
        <w:rPr>
          <w:rFonts w:hint="eastAsia" w:ascii="宋体" w:hAnsi="宋体" w:eastAsia="宋体" w:cs="宋体"/>
          <w:highlight w:val="none"/>
        </w:rPr>
        <w:t xml:space="preserve"> </w:t>
      </w:r>
      <w:r/>
    </w:p>
    <w:p>
      <w:pPr>
        <w:jc w:val="center"/>
        <w:rPr>
          <w:rFonts w:hint="eastAsia" w:ascii="宋体" w:hAnsi="宋体" w:eastAsia="宋体" w:cs="宋体"/>
          <w:sz w:val="84"/>
          <w:szCs w:val="84"/>
          <w:highlight w:val="none"/>
        </w:rPr>
      </w:pPr>
      <w:r>
        <w:rPr>
          <w:rFonts w:hint="eastAsia" w:ascii="宋体" w:hAnsi="宋体" w:eastAsia="宋体" w:cs="宋体"/>
          <w:sz w:val="84"/>
          <w:szCs w:val="84"/>
          <w:highlight w:val="none"/>
        </w:rPr>
      </w:r>
      <w:r/>
    </w:p>
    <w:p>
      <w:pPr>
        <w:jc w:val="center"/>
        <w:rPr>
          <w:rFonts w:hint="eastAsia" w:ascii="宋体" w:hAnsi="宋体" w:eastAsia="宋体" w:cs="宋体"/>
          <w:sz w:val="84"/>
          <w:szCs w:val="84"/>
          <w:highlight w:val="none"/>
        </w:rPr>
      </w:pPr>
      <w:r>
        <w:rPr>
          <w:rFonts w:hint="eastAsia" w:ascii="宋体" w:hAnsi="宋体" w:eastAsia="宋体" w:cs="宋体"/>
          <w:sz w:val="84"/>
          <w:szCs w:val="84"/>
          <w:highlight w:val="none"/>
        </w:rPr>
      </w:r>
      <w:r/>
    </w:p>
    <w:p>
      <w:pPr>
        <w:jc w:val="center"/>
        <w:rPr>
          <w:rFonts w:hint="eastAsia" w:ascii="宋体" w:hAnsi="宋体" w:eastAsia="宋体" w:cs="宋体"/>
          <w:sz w:val="84"/>
          <w:szCs w:val="84"/>
          <w:highlight w:val="none"/>
        </w:rPr>
      </w:pPr>
      <w:r>
        <w:rPr>
          <w:rFonts w:hint="eastAsia" w:ascii="宋体" w:hAnsi="宋体" w:eastAsia="宋体" w:cs="宋体"/>
          <w:b/>
          <w:bCs/>
          <w:sz w:val="84"/>
          <w:szCs w:val="84"/>
          <w:highlight w:val="none"/>
        </w:rPr>
        <w:t xml:space="preserve">招 标 文 件</w:t>
      </w:r>
      <w:r/>
    </w:p>
    <w:p>
      <w:pPr>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640"/>
        <w:rPr>
          <w:rFonts w:hint="eastAsia" w:ascii="宋体" w:hAnsi="宋体" w:eastAsia="宋体" w:cs="宋体"/>
          <w:color w:val="auto"/>
          <w:sz w:val="32"/>
          <w:szCs w:val="32"/>
          <w:highlight w:val="none"/>
          <w:u w:val="single"/>
        </w:rPr>
      </w:pPr>
      <w:r>
        <w:rPr>
          <w:rFonts w:hint="eastAsia" w:ascii="宋体" w:hAnsi="宋体" w:eastAsia="宋体" w:cs="宋体"/>
          <w:sz w:val="32"/>
          <w:szCs w:val="32"/>
          <w:highlight w:val="none"/>
        </w:rPr>
        <w:t xml:space="preserve">项目名称</w:t>
      </w:r>
      <w:r>
        <w:rPr>
          <w:rFonts w:hint="eastAsia" w:ascii="宋体" w:hAnsi="宋体" w:eastAsia="宋体" w:cs="宋体"/>
          <w:color w:val="auto"/>
          <w:sz w:val="32"/>
          <w:szCs w:val="32"/>
          <w:highlight w:val="none"/>
        </w:rPr>
        <w:t xml:space="preserve">：</w:t>
      </w:r>
      <w:r>
        <w:rPr>
          <w:rFonts w:hint="eastAsia" w:ascii="宋体" w:hAnsi="宋体" w:eastAsia="宋体" w:cs="宋体"/>
          <w:color w:val="auto"/>
          <w:sz w:val="32"/>
          <w:szCs w:val="32"/>
          <w:highlight w:val="none"/>
          <w:u w:val="single"/>
        </w:rPr>
        <w:t xml:space="preserve"> </w:t>
      </w:r>
      <w:r>
        <w:rPr>
          <w:rFonts w:hint="eastAsia" w:ascii="宋体" w:hAnsi="宋体" w:eastAsia="宋体" w:cs="宋体"/>
          <w:color w:val="auto"/>
          <w:sz w:val="32"/>
          <w:szCs w:val="32"/>
          <w:highlight w:val="none"/>
          <w:u w:val="single"/>
          <w:lang w:eastAsia="zh-CN"/>
        </w:rPr>
        <w:t xml:space="preserve">江苏省滨海中学校园印刷采购项目</w:t>
      </w:r>
      <w:r>
        <w:rPr>
          <w:rFonts w:hint="eastAsia" w:ascii="宋体" w:hAnsi="宋体" w:eastAsia="宋体" w:cs="宋体"/>
          <w:color w:val="auto"/>
          <w:sz w:val="32"/>
          <w:szCs w:val="32"/>
          <w:highlight w:val="none"/>
          <w:u w:val="single"/>
        </w:rPr>
        <w:t xml:space="preserve">  </w:t>
      </w:r>
      <w:r/>
    </w:p>
    <w:p>
      <w:pPr>
        <w:ind w:firstLine="640"/>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rPr>
        <w:t xml:space="preserve">项目编号：</w:t>
      </w:r>
      <w:r>
        <w:rPr>
          <w:rFonts w:hint="eastAsia" w:ascii="宋体" w:hAnsi="宋体" w:eastAsia="宋体" w:cs="宋体"/>
          <w:color w:val="auto"/>
          <w:sz w:val="32"/>
          <w:szCs w:val="32"/>
          <w:highlight w:val="none"/>
          <w:u w:val="single"/>
        </w:rPr>
        <w:t xml:space="preserve">  </w:t>
      </w:r>
      <w:r>
        <w:rPr>
          <w:rFonts w:hint="eastAsia" w:ascii="宋体" w:hAnsi="宋体" w:eastAsia="宋体" w:cs="宋体"/>
          <w:color w:val="auto"/>
          <w:sz w:val="32"/>
          <w:szCs w:val="32"/>
          <w:highlight w:val="none"/>
          <w:u w:val="single"/>
          <w:lang w:eastAsia="zh-CN"/>
        </w:rPr>
        <w:t xml:space="preserve">JSZC-320922-JZCG-G2025-0028</w:t>
      </w:r>
      <w:r>
        <w:rPr>
          <w:rFonts w:hint="eastAsia" w:ascii="宋体" w:hAnsi="宋体" w:eastAsia="宋体" w:cs="宋体"/>
          <w:color w:val="auto"/>
          <w:sz w:val="32"/>
          <w:szCs w:val="32"/>
          <w:highlight w:val="none"/>
          <w:u w:val="single"/>
        </w:rPr>
        <w:t xml:space="preserve"> </w:t>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 </w:t>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 </w:t>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 </w:t>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 </w:t>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 </w:t>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 </w:t>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 </w:t>
      </w:r>
      <w:r/>
    </w:p>
    <w:p>
      <w:pPr>
        <w:jc w:val="center"/>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rPr>
        <w:t xml:space="preserve">采购单位：</w:t>
      </w:r>
      <w:r>
        <w:rPr>
          <w:rFonts w:hint="eastAsia" w:ascii="宋体" w:hAnsi="宋体" w:eastAsia="宋体" w:cs="宋体"/>
          <w:color w:val="auto"/>
          <w:sz w:val="32"/>
          <w:szCs w:val="32"/>
          <w:highlight w:val="none"/>
          <w:u w:val="single"/>
          <w:lang w:eastAsia="zh-CN"/>
        </w:rPr>
        <w:t xml:space="preserve">江苏省滨海中学</w:t>
      </w:r>
      <w:r/>
    </w:p>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u w:val="single"/>
        </w:rPr>
        <w:t xml:space="preserve">2025</w:t>
      </w:r>
      <w:r>
        <w:rPr>
          <w:rFonts w:hint="eastAsia" w:ascii="宋体" w:hAnsi="宋体" w:eastAsia="宋体" w:cs="宋体"/>
          <w:color w:val="auto"/>
          <w:sz w:val="32"/>
          <w:szCs w:val="32"/>
          <w:highlight w:val="none"/>
        </w:rPr>
        <w:t xml:space="preserve">年</w:t>
      </w:r>
      <w:r>
        <w:rPr>
          <w:rFonts w:hint="eastAsia" w:ascii="宋体" w:hAnsi="宋体" w:eastAsia="宋体" w:cs="宋体"/>
          <w:color w:val="auto"/>
          <w:sz w:val="32"/>
          <w:szCs w:val="32"/>
          <w:highlight w:val="none"/>
          <w:u w:val="single"/>
          <w:lang w:val="en-US" w:eastAsia="zh-CN"/>
        </w:rPr>
        <w:t xml:space="preserve">12</w:t>
      </w:r>
      <w:r>
        <w:rPr>
          <w:rFonts w:hint="eastAsia" w:ascii="宋体" w:hAnsi="宋体" w:eastAsia="宋体" w:cs="宋体"/>
          <w:color w:val="auto"/>
          <w:sz w:val="32"/>
          <w:szCs w:val="32"/>
          <w:highlight w:val="none"/>
        </w:rPr>
        <w:t xml:space="preserve">月</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sectPr>
          <w:footnotePr/>
          <w:endnotePr/>
          <w:type w:val="nextPage"/>
          <w:pgSz w:w="11906" w:h="16838" w:orient="portrait"/>
          <w:pgMar w:top="1417" w:right="1417" w:bottom="1417" w:left="1417" w:header="851" w:footer="992" w:gutter="0"/>
          <w:cols w:num="1" w:sep="0" w:space="425" w:equalWidth="1"/>
          <w:docGrid w:linePitch="360"/>
        </w:sectPr>
      </w:pPr>
      <w:r>
        <w:rPr>
          <w:rFonts w:hint="eastAsia" w:ascii="宋体" w:hAnsi="宋体" w:eastAsia="宋体" w:cs="宋体"/>
          <w:color w:val="auto"/>
          <w:highlight w:val="none"/>
        </w:rPr>
      </w:r>
      <w:r/>
    </w:p>
    <w:sdt>
      <w:sdtPr>
        <w15:appearance w15:val="boundingBox"/>
        <w15:color w:val="dbdbdb"/>
        <w:id w:val="147465879"/>
        <w:docPartObj>
          <w:docPartGallery w:val="Table of Contents"/>
          <w:docPartUnique w:val="true"/>
        </w:docPartObj>
        <w:rPr>
          <w:rFonts w:ascii="宋体" w:hAnsi="宋体" w:eastAsia="宋体"/>
          <w:color w:val="auto"/>
          <w:highlight w:val="none"/>
        </w:rPr>
      </w:sdtPr>
      <w:sdtContent>
        <w:p>
          <w:pPr>
            <w:jc w:val="center"/>
            <w:spacing w:line="360" w:lineRule="auto"/>
            <w:rPr>
              <w:color w:val="auto"/>
              <w:highlight w:val="none"/>
            </w:rPr>
          </w:pPr>
          <w:r>
            <w:rPr>
              <w:rFonts w:ascii="宋体" w:hAnsi="宋体" w:eastAsia="宋体"/>
              <w:color w:val="auto"/>
              <w:highlight w:val="none"/>
            </w:rPr>
            <w:t xml:space="preserve">目录</w:t>
          </w:r>
          <w:r/>
        </w:p>
        <w:p>
          <w:pPr>
            <w:pStyle w:val="852"/>
            <w:spacing w:line="360" w:lineRule="auto"/>
            <w:tabs>
              <w:tab w:val="right" w:pos="9072" w:leader="dot"/>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TOC \o "1-2" \h \u </w:instrText>
          </w:r>
          <w:r>
            <w:rPr>
              <w:rFonts w:hint="eastAsia" w:ascii="宋体" w:hAnsi="宋体" w:eastAsia="宋体" w:cs="宋体"/>
              <w:color w:val="auto"/>
              <w:highlight w:val="none"/>
            </w:rPr>
            <w:fldChar w:fldCharType="separate"/>
          </w:r>
          <w:r>
            <w:rPr>
              <w:color w:val="auto"/>
              <w:highlight w:val="none"/>
            </w:rPr>
            <w:fldChar w:fldCharType="begin"/>
          </w:r>
          <w:r>
            <w:rPr>
              <w:color w:val="auto"/>
              <w:highlight w:val="none"/>
            </w:rPr>
            <w:instrText xml:space="preserve"> HYPERLINK \l "_Toc19714" </w:instrText>
          </w:r>
          <w:r>
            <w:rPr>
              <w:color w:val="auto"/>
              <w:highlight w:val="none"/>
            </w:rPr>
            <w:fldChar w:fldCharType="separate"/>
          </w:r>
          <w:r>
            <w:rPr>
              <w:rFonts w:hint="eastAsia"/>
              <w:color w:val="auto"/>
              <w:highlight w:val="none"/>
            </w:rPr>
            <w:t xml:space="preserve">第一章 招标公告</w:t>
          </w:r>
          <w:r>
            <w:rPr>
              <w:color w:val="auto"/>
              <w:highlight w:val="none"/>
            </w:rPr>
            <w:tab/>
          </w:r>
          <w:r>
            <w:rPr>
              <w:color w:val="auto"/>
              <w:highlight w:val="none"/>
            </w:rPr>
            <w:fldChar w:fldCharType="begin"/>
          </w:r>
          <w:r>
            <w:rPr>
              <w:color w:val="auto"/>
              <w:highlight w:val="none"/>
            </w:rPr>
            <w:instrText xml:space="preserve"> PAGEREF _Toc19714 \h </w:instrText>
          </w:r>
          <w:r>
            <w:rPr>
              <w:color w:val="auto"/>
              <w:highlight w:val="none"/>
            </w:rPr>
            <w:fldChar w:fldCharType="separate"/>
          </w:r>
          <w:r>
            <w:rPr>
              <w:color w:val="auto"/>
              <w:highlight w:val="none"/>
            </w:rPr>
            <w:t xml:space="preserve">2</w:t>
          </w:r>
          <w:r>
            <w:rPr>
              <w:color w:val="auto"/>
              <w:highlight w:val="none"/>
            </w:rPr>
            <w:fldChar w:fldCharType="end"/>
          </w:r>
          <w:r>
            <w:rPr>
              <w:color w:val="auto"/>
              <w:highlight w:val="none"/>
            </w:rPr>
            <w:fldChar w:fldCharType="end"/>
          </w:r>
          <w:r/>
        </w:p>
        <w:p>
          <w:pPr>
            <w:pStyle w:val="852"/>
            <w:spacing w:line="360" w:lineRule="auto"/>
            <w:tabs>
              <w:tab w:val="right" w:pos="9072" w:leader="dot"/>
            </w:tabs>
            <w:rPr>
              <w:color w:val="auto"/>
              <w:highlight w:val="none"/>
            </w:rPr>
          </w:pPr>
          <w:r>
            <w:rPr>
              <w:color w:val="auto"/>
              <w:highlight w:val="none"/>
            </w:rPr>
            <w:fldChar w:fldCharType="begin"/>
          </w:r>
          <w:r>
            <w:rPr>
              <w:color w:val="auto"/>
              <w:highlight w:val="none"/>
            </w:rPr>
            <w:instrText xml:space="preserve"> HYPERLINK \l "_Toc3957" </w:instrText>
          </w:r>
          <w:r>
            <w:rPr>
              <w:color w:val="auto"/>
              <w:highlight w:val="none"/>
            </w:rPr>
            <w:fldChar w:fldCharType="separate"/>
          </w:r>
          <w:r>
            <w:rPr>
              <w:rFonts w:hint="eastAsia"/>
              <w:color w:val="auto"/>
              <w:highlight w:val="none"/>
            </w:rPr>
            <w:t xml:space="preserve">第二章 投标人须知</w:t>
          </w:r>
          <w:r>
            <w:rPr>
              <w:color w:val="auto"/>
              <w:highlight w:val="none"/>
            </w:rPr>
            <w:tab/>
          </w:r>
          <w:r>
            <w:rPr>
              <w:color w:val="auto"/>
              <w:highlight w:val="none"/>
            </w:rPr>
            <w:fldChar w:fldCharType="begin"/>
          </w:r>
          <w:r>
            <w:rPr>
              <w:color w:val="auto"/>
              <w:highlight w:val="none"/>
            </w:rPr>
            <w:instrText xml:space="preserve"> PAGEREF _Toc3957 \h </w:instrText>
          </w:r>
          <w:r>
            <w:rPr>
              <w:color w:val="auto"/>
              <w:highlight w:val="none"/>
            </w:rPr>
            <w:fldChar w:fldCharType="separate"/>
          </w:r>
          <w:r>
            <w:rPr>
              <w:color w:val="auto"/>
              <w:highlight w:val="none"/>
            </w:rPr>
            <w:t xml:space="preserve">5</w:t>
          </w:r>
          <w:r>
            <w:rPr>
              <w:color w:val="auto"/>
              <w:highlight w:val="none"/>
            </w:rPr>
            <w:fldChar w:fldCharType="end"/>
          </w:r>
          <w:r>
            <w:rPr>
              <w:color w:val="auto"/>
              <w:highlight w:val="none"/>
            </w:rPr>
            <w:fldChar w:fldCharType="end"/>
          </w:r>
          <w:r/>
        </w:p>
        <w:p>
          <w:pPr>
            <w:pStyle w:val="852"/>
            <w:spacing w:line="360" w:lineRule="auto"/>
            <w:tabs>
              <w:tab w:val="right" w:pos="9072" w:leader="dot"/>
            </w:tabs>
            <w:rPr>
              <w:color w:val="auto"/>
              <w:highlight w:val="none"/>
            </w:rPr>
          </w:pPr>
          <w:r>
            <w:rPr>
              <w:color w:val="auto"/>
              <w:highlight w:val="none"/>
            </w:rPr>
            <w:fldChar w:fldCharType="begin"/>
          </w:r>
          <w:r>
            <w:rPr>
              <w:color w:val="auto"/>
              <w:highlight w:val="none"/>
            </w:rPr>
            <w:instrText xml:space="preserve"> HYPERLINK \l "_Toc7192" </w:instrText>
          </w:r>
          <w:r>
            <w:rPr>
              <w:color w:val="auto"/>
              <w:highlight w:val="none"/>
            </w:rPr>
            <w:fldChar w:fldCharType="separate"/>
          </w:r>
          <w:r>
            <w:rPr>
              <w:rFonts w:hint="eastAsia"/>
              <w:color w:val="auto"/>
              <w:highlight w:val="none"/>
            </w:rPr>
            <w:t xml:space="preserve">第三章 合同文本</w:t>
          </w:r>
          <w:r>
            <w:rPr>
              <w:color w:val="auto"/>
              <w:highlight w:val="none"/>
            </w:rPr>
            <w:tab/>
          </w:r>
          <w:r>
            <w:rPr>
              <w:color w:val="auto"/>
              <w:highlight w:val="none"/>
            </w:rPr>
            <w:fldChar w:fldCharType="begin"/>
          </w:r>
          <w:r>
            <w:rPr>
              <w:color w:val="auto"/>
              <w:highlight w:val="none"/>
            </w:rPr>
            <w:instrText xml:space="preserve"> PAGEREF _Toc7192 \h </w:instrText>
          </w:r>
          <w:r>
            <w:rPr>
              <w:color w:val="auto"/>
              <w:highlight w:val="none"/>
            </w:rPr>
            <w:fldChar w:fldCharType="separate"/>
          </w:r>
          <w:r>
            <w:rPr>
              <w:color w:val="auto"/>
              <w:highlight w:val="none"/>
            </w:rPr>
            <w:t xml:space="preserve">18</w:t>
          </w:r>
          <w:r>
            <w:rPr>
              <w:color w:val="auto"/>
              <w:highlight w:val="none"/>
            </w:rPr>
            <w:fldChar w:fldCharType="end"/>
          </w:r>
          <w:r>
            <w:rPr>
              <w:color w:val="auto"/>
              <w:highlight w:val="none"/>
            </w:rPr>
            <w:fldChar w:fldCharType="end"/>
          </w:r>
          <w:r/>
        </w:p>
        <w:p>
          <w:pPr>
            <w:pStyle w:val="852"/>
            <w:spacing w:line="360" w:lineRule="auto"/>
            <w:tabs>
              <w:tab w:val="right" w:pos="9072" w:leader="dot"/>
            </w:tabs>
            <w:rPr>
              <w:color w:val="auto"/>
              <w:highlight w:val="none"/>
            </w:rPr>
          </w:pPr>
          <w:r>
            <w:rPr>
              <w:color w:val="auto"/>
              <w:highlight w:val="none"/>
            </w:rPr>
            <w:fldChar w:fldCharType="begin"/>
          </w:r>
          <w:r>
            <w:rPr>
              <w:color w:val="auto"/>
              <w:highlight w:val="none"/>
            </w:rPr>
            <w:instrText xml:space="preserve"> HYPERLINK \l "_Toc10476" </w:instrText>
          </w:r>
          <w:r>
            <w:rPr>
              <w:color w:val="auto"/>
              <w:highlight w:val="none"/>
            </w:rPr>
            <w:fldChar w:fldCharType="separate"/>
          </w:r>
          <w:r>
            <w:rPr>
              <w:rFonts w:hint="eastAsia"/>
              <w:color w:val="auto"/>
              <w:highlight w:val="none"/>
            </w:rPr>
            <w:t xml:space="preserve">第四章 采购需求</w:t>
          </w:r>
          <w:r>
            <w:rPr>
              <w:color w:val="auto"/>
              <w:highlight w:val="none"/>
            </w:rPr>
            <w:tab/>
          </w:r>
          <w:r>
            <w:rPr>
              <w:color w:val="auto"/>
              <w:highlight w:val="none"/>
            </w:rPr>
            <w:fldChar w:fldCharType="begin"/>
          </w:r>
          <w:r>
            <w:rPr>
              <w:color w:val="auto"/>
              <w:highlight w:val="none"/>
            </w:rPr>
            <w:instrText xml:space="preserve"> PAGEREF _Toc10476 \h </w:instrText>
          </w:r>
          <w:r>
            <w:rPr>
              <w:color w:val="auto"/>
              <w:highlight w:val="none"/>
            </w:rPr>
            <w:fldChar w:fldCharType="separate"/>
          </w:r>
          <w:r>
            <w:rPr>
              <w:color w:val="auto"/>
              <w:highlight w:val="none"/>
            </w:rPr>
            <w:t xml:space="preserve">31</w:t>
          </w:r>
          <w:r>
            <w:rPr>
              <w:color w:val="auto"/>
              <w:highlight w:val="none"/>
            </w:rPr>
            <w:fldChar w:fldCharType="end"/>
          </w:r>
          <w:r>
            <w:rPr>
              <w:color w:val="auto"/>
              <w:highlight w:val="none"/>
            </w:rPr>
            <w:fldChar w:fldCharType="end"/>
          </w:r>
          <w:r/>
        </w:p>
        <w:p>
          <w:pPr>
            <w:pStyle w:val="852"/>
            <w:spacing w:line="360" w:lineRule="auto"/>
            <w:tabs>
              <w:tab w:val="right" w:pos="9072" w:leader="dot"/>
            </w:tabs>
            <w:rPr>
              <w:color w:val="auto"/>
              <w:highlight w:val="none"/>
            </w:rPr>
          </w:pPr>
          <w:r>
            <w:rPr>
              <w:color w:val="auto"/>
              <w:highlight w:val="none"/>
            </w:rPr>
            <w:fldChar w:fldCharType="begin"/>
          </w:r>
          <w:r>
            <w:rPr>
              <w:color w:val="auto"/>
              <w:highlight w:val="none"/>
            </w:rPr>
            <w:instrText xml:space="preserve"> HYPERLINK \l "_Toc3949" </w:instrText>
          </w:r>
          <w:r>
            <w:rPr>
              <w:color w:val="auto"/>
              <w:highlight w:val="none"/>
            </w:rPr>
            <w:fldChar w:fldCharType="separate"/>
          </w:r>
          <w:r>
            <w:rPr>
              <w:rFonts w:hint="eastAsia"/>
              <w:color w:val="auto"/>
              <w:highlight w:val="none"/>
            </w:rPr>
            <w:t xml:space="preserve">第五章 评标方法与评标标准</w:t>
          </w:r>
          <w:r>
            <w:rPr>
              <w:color w:val="auto"/>
              <w:highlight w:val="none"/>
            </w:rPr>
            <w:tab/>
          </w:r>
          <w:r>
            <w:rPr>
              <w:color w:val="auto"/>
              <w:highlight w:val="none"/>
            </w:rPr>
            <w:fldChar w:fldCharType="begin"/>
          </w:r>
          <w:r>
            <w:rPr>
              <w:color w:val="auto"/>
              <w:highlight w:val="none"/>
            </w:rPr>
            <w:instrText xml:space="preserve"> PAGEREF _Toc3949 \h </w:instrText>
          </w:r>
          <w:r>
            <w:rPr>
              <w:color w:val="auto"/>
              <w:highlight w:val="none"/>
            </w:rPr>
            <w:fldChar w:fldCharType="separate"/>
          </w:r>
          <w:r>
            <w:rPr>
              <w:color w:val="auto"/>
              <w:highlight w:val="none"/>
            </w:rPr>
            <w:t xml:space="preserve">35</w:t>
          </w:r>
          <w:r>
            <w:rPr>
              <w:color w:val="auto"/>
              <w:highlight w:val="none"/>
            </w:rPr>
            <w:fldChar w:fldCharType="end"/>
          </w:r>
          <w:r>
            <w:rPr>
              <w:color w:val="auto"/>
              <w:highlight w:val="none"/>
            </w:rPr>
            <w:fldChar w:fldCharType="end"/>
          </w:r>
          <w:r/>
        </w:p>
        <w:p>
          <w:pPr>
            <w:pStyle w:val="853"/>
            <w:spacing w:line="360" w:lineRule="auto"/>
            <w:tabs>
              <w:tab w:val="right" w:pos="9072" w:leader="dot"/>
            </w:tabs>
            <w:rPr>
              <w:color w:val="auto"/>
              <w:highlight w:val="none"/>
            </w:rPr>
          </w:pPr>
          <w:r>
            <w:rPr>
              <w:color w:val="auto"/>
              <w:highlight w:val="none"/>
            </w:rPr>
            <w:fldChar w:fldCharType="begin"/>
          </w:r>
          <w:r>
            <w:rPr>
              <w:color w:val="auto"/>
              <w:highlight w:val="none"/>
            </w:rPr>
            <w:instrText xml:space="preserve"> HYPERLINK \l "_Toc7195" </w:instrText>
          </w:r>
          <w:r>
            <w:rPr>
              <w:color w:val="auto"/>
              <w:highlight w:val="none"/>
            </w:rPr>
            <w:fldChar w:fldCharType="separate"/>
          </w:r>
          <w:r>
            <w:rPr>
              <w:rFonts w:hint="eastAsia"/>
              <w:color w:val="auto"/>
              <w:highlight w:val="none"/>
            </w:rPr>
            <w:t xml:space="preserve">一、定标原则</w:t>
          </w:r>
          <w:r>
            <w:rPr>
              <w:color w:val="auto"/>
              <w:highlight w:val="none"/>
            </w:rPr>
            <w:tab/>
          </w:r>
          <w:r>
            <w:rPr>
              <w:color w:val="auto"/>
              <w:highlight w:val="none"/>
            </w:rPr>
            <w:fldChar w:fldCharType="begin"/>
          </w:r>
          <w:r>
            <w:rPr>
              <w:color w:val="auto"/>
              <w:highlight w:val="none"/>
            </w:rPr>
            <w:instrText xml:space="preserve"> PAGEREF _Toc7195 \h </w:instrText>
          </w:r>
          <w:r>
            <w:rPr>
              <w:color w:val="auto"/>
              <w:highlight w:val="none"/>
            </w:rPr>
            <w:fldChar w:fldCharType="separate"/>
          </w:r>
          <w:r>
            <w:rPr>
              <w:color w:val="auto"/>
              <w:highlight w:val="none"/>
            </w:rPr>
            <w:t xml:space="preserve">35</w:t>
          </w:r>
          <w:r>
            <w:rPr>
              <w:color w:val="auto"/>
              <w:highlight w:val="none"/>
            </w:rPr>
            <w:fldChar w:fldCharType="end"/>
          </w:r>
          <w:r>
            <w:rPr>
              <w:color w:val="auto"/>
              <w:highlight w:val="none"/>
            </w:rPr>
            <w:fldChar w:fldCharType="end"/>
          </w:r>
          <w:r/>
        </w:p>
        <w:p>
          <w:pPr>
            <w:pStyle w:val="853"/>
            <w:spacing w:line="360" w:lineRule="auto"/>
            <w:tabs>
              <w:tab w:val="right" w:pos="9072" w:leader="dot"/>
            </w:tabs>
            <w:rPr>
              <w:color w:val="auto"/>
              <w:highlight w:val="none"/>
            </w:rPr>
          </w:pPr>
          <w:r>
            <w:rPr>
              <w:color w:val="auto"/>
              <w:highlight w:val="none"/>
            </w:rPr>
            <w:fldChar w:fldCharType="begin"/>
          </w:r>
          <w:r>
            <w:rPr>
              <w:color w:val="auto"/>
              <w:highlight w:val="none"/>
            </w:rPr>
            <w:instrText xml:space="preserve"> HYPERLINK \l "_Toc6751" </w:instrText>
          </w:r>
          <w:r>
            <w:rPr>
              <w:color w:val="auto"/>
              <w:highlight w:val="none"/>
            </w:rPr>
            <w:fldChar w:fldCharType="separate"/>
          </w:r>
          <w:r>
            <w:rPr>
              <w:rFonts w:hint="eastAsia"/>
              <w:color w:val="auto"/>
              <w:highlight w:val="none"/>
            </w:rPr>
            <w:t xml:space="preserve">二、政府采购政策功能落实</w:t>
          </w:r>
          <w:r>
            <w:rPr>
              <w:color w:val="auto"/>
              <w:highlight w:val="none"/>
            </w:rPr>
            <w:tab/>
          </w:r>
          <w:r>
            <w:rPr>
              <w:color w:val="auto"/>
              <w:highlight w:val="none"/>
            </w:rPr>
            <w:fldChar w:fldCharType="begin"/>
          </w:r>
          <w:r>
            <w:rPr>
              <w:color w:val="auto"/>
              <w:highlight w:val="none"/>
            </w:rPr>
            <w:instrText xml:space="preserve"> PAGEREF _Toc6751 \h </w:instrText>
          </w:r>
          <w:r>
            <w:rPr>
              <w:color w:val="auto"/>
              <w:highlight w:val="none"/>
            </w:rPr>
            <w:fldChar w:fldCharType="separate"/>
          </w:r>
          <w:r>
            <w:rPr>
              <w:color w:val="auto"/>
              <w:highlight w:val="none"/>
            </w:rPr>
            <w:t xml:space="preserve">35</w:t>
          </w:r>
          <w:r>
            <w:rPr>
              <w:color w:val="auto"/>
              <w:highlight w:val="none"/>
            </w:rPr>
            <w:fldChar w:fldCharType="end"/>
          </w:r>
          <w:r>
            <w:rPr>
              <w:color w:val="auto"/>
              <w:highlight w:val="none"/>
            </w:rPr>
            <w:fldChar w:fldCharType="end"/>
          </w:r>
          <w:r/>
        </w:p>
        <w:p>
          <w:pPr>
            <w:pStyle w:val="852"/>
            <w:spacing w:line="360" w:lineRule="auto"/>
            <w:tabs>
              <w:tab w:val="right" w:pos="9072" w:leader="dot"/>
            </w:tabs>
            <w:rPr>
              <w:color w:val="auto"/>
              <w:highlight w:val="none"/>
            </w:rPr>
          </w:pPr>
          <w:r>
            <w:rPr>
              <w:color w:val="auto"/>
              <w:highlight w:val="none"/>
            </w:rPr>
            <w:fldChar w:fldCharType="begin"/>
          </w:r>
          <w:r>
            <w:rPr>
              <w:color w:val="auto"/>
              <w:highlight w:val="none"/>
            </w:rPr>
            <w:instrText xml:space="preserve"> HYPERLINK \l "_Toc8599" </w:instrText>
          </w:r>
          <w:r>
            <w:rPr>
              <w:color w:val="auto"/>
              <w:highlight w:val="none"/>
            </w:rPr>
            <w:fldChar w:fldCharType="separate"/>
          </w:r>
          <w:r>
            <w:rPr>
              <w:rFonts w:hint="eastAsia"/>
              <w:color w:val="auto"/>
              <w:highlight w:val="none"/>
            </w:rPr>
            <w:t xml:space="preserve">第六章 投标文件格式</w:t>
          </w:r>
          <w:r>
            <w:rPr>
              <w:color w:val="auto"/>
              <w:highlight w:val="none"/>
            </w:rPr>
            <w:tab/>
          </w:r>
          <w:r>
            <w:rPr>
              <w:color w:val="auto"/>
              <w:highlight w:val="none"/>
            </w:rPr>
            <w:fldChar w:fldCharType="begin"/>
          </w:r>
          <w:r>
            <w:rPr>
              <w:color w:val="auto"/>
              <w:highlight w:val="none"/>
            </w:rPr>
            <w:instrText xml:space="preserve"> PAGEREF _Toc8599 \h </w:instrText>
          </w:r>
          <w:r>
            <w:rPr>
              <w:color w:val="auto"/>
              <w:highlight w:val="none"/>
            </w:rPr>
            <w:fldChar w:fldCharType="separate"/>
          </w:r>
          <w:r>
            <w:rPr>
              <w:color w:val="auto"/>
              <w:highlight w:val="none"/>
            </w:rPr>
            <w:t xml:space="preserve">36</w:t>
          </w:r>
          <w:r>
            <w:rPr>
              <w:color w:val="auto"/>
              <w:highlight w:val="none"/>
            </w:rPr>
            <w:fldChar w:fldCharType="end"/>
          </w:r>
          <w:r>
            <w:rPr>
              <w:color w:val="auto"/>
              <w:highlight w:val="none"/>
            </w:rPr>
            <w:fldChar w:fldCharType="end"/>
          </w:r>
          <w:r/>
        </w:p>
        <w:p>
          <w:pPr>
            <w:pStyle w:val="853"/>
            <w:spacing w:line="360" w:lineRule="auto"/>
            <w:tabs>
              <w:tab w:val="right" w:pos="9072" w:leader="dot"/>
            </w:tabs>
            <w:rPr>
              <w:color w:val="auto"/>
              <w:highlight w:val="none"/>
            </w:rPr>
          </w:pPr>
          <w:r>
            <w:rPr>
              <w:color w:val="auto"/>
              <w:highlight w:val="none"/>
            </w:rPr>
            <w:fldChar w:fldCharType="begin"/>
          </w:r>
          <w:r>
            <w:rPr>
              <w:color w:val="auto"/>
              <w:highlight w:val="none"/>
            </w:rPr>
            <w:instrText xml:space="preserve"> HYPERLINK \l "_Toc30998" </w:instrText>
          </w:r>
          <w:r>
            <w:rPr>
              <w:color w:val="auto"/>
              <w:highlight w:val="none"/>
            </w:rPr>
            <w:fldChar w:fldCharType="separate"/>
          </w:r>
          <w:r>
            <w:rPr>
              <w:rFonts w:hint="eastAsia"/>
              <w:i/>
              <w:iCs/>
              <w:color w:val="auto"/>
              <w:highlight w:val="none"/>
            </w:rPr>
            <w:t xml:space="preserve">一、法人或者其他组织的营业执照等证明文件，自然人的身份证明</w:t>
          </w:r>
          <w:r>
            <w:rPr>
              <w:color w:val="auto"/>
              <w:highlight w:val="none"/>
            </w:rPr>
            <w:tab/>
          </w:r>
          <w:r>
            <w:rPr>
              <w:color w:val="auto"/>
              <w:highlight w:val="none"/>
            </w:rPr>
            <w:fldChar w:fldCharType="begin"/>
          </w:r>
          <w:r>
            <w:rPr>
              <w:color w:val="auto"/>
              <w:highlight w:val="none"/>
            </w:rPr>
            <w:instrText xml:space="preserve"> PAGEREF _Toc30998 \h </w:instrText>
          </w:r>
          <w:r>
            <w:rPr>
              <w:color w:val="auto"/>
              <w:highlight w:val="none"/>
            </w:rPr>
            <w:fldChar w:fldCharType="separate"/>
          </w:r>
          <w:r>
            <w:rPr>
              <w:color w:val="auto"/>
              <w:highlight w:val="none"/>
            </w:rPr>
            <w:t xml:space="preserve">41</w:t>
          </w:r>
          <w:r>
            <w:rPr>
              <w:color w:val="auto"/>
              <w:highlight w:val="none"/>
            </w:rPr>
            <w:fldChar w:fldCharType="end"/>
          </w:r>
          <w:r>
            <w:rPr>
              <w:color w:val="auto"/>
              <w:highlight w:val="none"/>
            </w:rPr>
            <w:fldChar w:fldCharType="end"/>
          </w:r>
          <w:r/>
        </w:p>
        <w:p>
          <w:pPr>
            <w:pStyle w:val="853"/>
            <w:spacing w:line="360" w:lineRule="auto"/>
            <w:tabs>
              <w:tab w:val="right" w:pos="9072" w:leader="dot"/>
            </w:tabs>
            <w:rPr>
              <w:color w:val="auto"/>
              <w:highlight w:val="none"/>
            </w:rPr>
          </w:pPr>
          <w:r>
            <w:rPr>
              <w:color w:val="auto"/>
              <w:highlight w:val="none"/>
            </w:rPr>
            <w:fldChar w:fldCharType="begin"/>
          </w:r>
          <w:r>
            <w:rPr>
              <w:color w:val="auto"/>
              <w:highlight w:val="none"/>
            </w:rPr>
            <w:instrText xml:space="preserve"> HYPERLINK \l "_Toc4501" </w:instrText>
          </w:r>
          <w:r>
            <w:rPr>
              <w:color w:val="auto"/>
              <w:highlight w:val="none"/>
            </w:rPr>
            <w:fldChar w:fldCharType="separate"/>
          </w:r>
          <w:r>
            <w:rPr>
              <w:rFonts w:hint="eastAsia"/>
              <w:i/>
              <w:iCs/>
              <w:color w:val="auto"/>
              <w:highlight w:val="none"/>
            </w:rPr>
            <w:t xml:space="preserve">二、上一年度的财务状况报告</w:t>
          </w:r>
          <w:r>
            <w:rPr>
              <w:color w:val="auto"/>
              <w:highlight w:val="none"/>
            </w:rPr>
            <w:tab/>
          </w:r>
          <w:r>
            <w:rPr>
              <w:color w:val="auto"/>
              <w:highlight w:val="none"/>
            </w:rPr>
            <w:fldChar w:fldCharType="begin"/>
          </w:r>
          <w:r>
            <w:rPr>
              <w:color w:val="auto"/>
              <w:highlight w:val="none"/>
            </w:rPr>
            <w:instrText xml:space="preserve"> PAGEREF _Toc4501 \h </w:instrText>
          </w:r>
          <w:r>
            <w:rPr>
              <w:color w:val="auto"/>
              <w:highlight w:val="none"/>
            </w:rPr>
            <w:fldChar w:fldCharType="separate"/>
          </w:r>
          <w:r>
            <w:rPr>
              <w:color w:val="auto"/>
              <w:highlight w:val="none"/>
            </w:rPr>
            <w:t xml:space="preserve">41</w:t>
          </w:r>
          <w:r>
            <w:rPr>
              <w:color w:val="auto"/>
              <w:highlight w:val="none"/>
            </w:rPr>
            <w:fldChar w:fldCharType="end"/>
          </w:r>
          <w:r>
            <w:rPr>
              <w:color w:val="auto"/>
              <w:highlight w:val="none"/>
            </w:rPr>
            <w:fldChar w:fldCharType="end"/>
          </w:r>
          <w:r/>
        </w:p>
        <w:p>
          <w:pPr>
            <w:pStyle w:val="853"/>
            <w:spacing w:line="360" w:lineRule="auto"/>
            <w:tabs>
              <w:tab w:val="right" w:pos="9072" w:leader="dot"/>
            </w:tabs>
            <w:rPr>
              <w:color w:val="auto"/>
              <w:highlight w:val="none"/>
            </w:rPr>
          </w:pPr>
          <w:r>
            <w:rPr>
              <w:color w:val="auto"/>
              <w:highlight w:val="none"/>
            </w:rPr>
            <w:fldChar w:fldCharType="begin"/>
          </w:r>
          <w:r>
            <w:rPr>
              <w:color w:val="auto"/>
              <w:highlight w:val="none"/>
            </w:rPr>
            <w:instrText xml:space="preserve"> HYPERLINK \l "_Toc30678" </w:instrText>
          </w:r>
          <w:r>
            <w:rPr>
              <w:color w:val="auto"/>
              <w:highlight w:val="none"/>
            </w:rPr>
            <w:fldChar w:fldCharType="separate"/>
          </w:r>
          <w:r>
            <w:rPr>
              <w:rFonts w:hint="eastAsia"/>
              <w:i/>
              <w:iCs/>
              <w:color w:val="auto"/>
              <w:highlight w:val="none"/>
            </w:rPr>
            <w:t xml:space="preserve">三、具备履行合同所必需的设备和专业技术能力的书面声明</w:t>
          </w:r>
          <w:r>
            <w:rPr>
              <w:color w:val="auto"/>
              <w:highlight w:val="none"/>
            </w:rPr>
            <w:tab/>
          </w:r>
          <w:r>
            <w:rPr>
              <w:color w:val="auto"/>
              <w:highlight w:val="none"/>
            </w:rPr>
            <w:fldChar w:fldCharType="begin"/>
          </w:r>
          <w:r>
            <w:rPr>
              <w:color w:val="auto"/>
              <w:highlight w:val="none"/>
            </w:rPr>
            <w:instrText xml:space="preserve"> PAGEREF _Toc30678 \h </w:instrText>
          </w:r>
          <w:r>
            <w:rPr>
              <w:color w:val="auto"/>
              <w:highlight w:val="none"/>
            </w:rPr>
            <w:fldChar w:fldCharType="separate"/>
          </w:r>
          <w:r>
            <w:rPr>
              <w:color w:val="auto"/>
              <w:highlight w:val="none"/>
            </w:rPr>
            <w:t xml:space="preserve">41</w:t>
          </w:r>
          <w:r>
            <w:rPr>
              <w:color w:val="auto"/>
              <w:highlight w:val="none"/>
            </w:rPr>
            <w:fldChar w:fldCharType="end"/>
          </w:r>
          <w:r>
            <w:rPr>
              <w:color w:val="auto"/>
              <w:highlight w:val="none"/>
            </w:rPr>
            <w:fldChar w:fldCharType="end"/>
          </w:r>
          <w:r/>
        </w:p>
        <w:p>
          <w:pPr>
            <w:pStyle w:val="853"/>
            <w:spacing w:line="360" w:lineRule="auto"/>
            <w:tabs>
              <w:tab w:val="right" w:pos="9072" w:leader="dot"/>
            </w:tabs>
            <w:rPr>
              <w:color w:val="auto"/>
              <w:highlight w:val="none"/>
            </w:rPr>
          </w:pPr>
          <w:r>
            <w:rPr>
              <w:color w:val="auto"/>
              <w:highlight w:val="none"/>
            </w:rPr>
            <w:fldChar w:fldCharType="begin"/>
          </w:r>
          <w:r>
            <w:rPr>
              <w:color w:val="auto"/>
              <w:highlight w:val="none"/>
            </w:rPr>
            <w:instrText xml:space="preserve"> HYPERLINK \l "_Toc20426" </w:instrText>
          </w:r>
          <w:r>
            <w:rPr>
              <w:color w:val="auto"/>
              <w:highlight w:val="none"/>
            </w:rPr>
            <w:fldChar w:fldCharType="separate"/>
          </w:r>
          <w:r>
            <w:rPr>
              <w:rFonts w:hint="eastAsia"/>
              <w:i/>
              <w:iCs/>
              <w:color w:val="auto"/>
              <w:highlight w:val="none"/>
            </w:rPr>
            <w:t xml:space="preserve">四、依法缴纳税收和社会保障资金的相关材料</w:t>
          </w:r>
          <w:r>
            <w:rPr>
              <w:color w:val="auto"/>
              <w:highlight w:val="none"/>
            </w:rPr>
            <w:tab/>
          </w:r>
          <w:r>
            <w:rPr>
              <w:color w:val="auto"/>
              <w:highlight w:val="none"/>
            </w:rPr>
            <w:fldChar w:fldCharType="begin"/>
          </w:r>
          <w:r>
            <w:rPr>
              <w:color w:val="auto"/>
              <w:highlight w:val="none"/>
            </w:rPr>
            <w:instrText xml:space="preserve"> PAGEREF _Toc20426 \h </w:instrText>
          </w:r>
          <w:r>
            <w:rPr>
              <w:color w:val="auto"/>
              <w:highlight w:val="none"/>
            </w:rPr>
            <w:fldChar w:fldCharType="separate"/>
          </w:r>
          <w:r>
            <w:rPr>
              <w:color w:val="auto"/>
              <w:highlight w:val="none"/>
            </w:rPr>
            <w:t xml:space="preserve">41</w:t>
          </w:r>
          <w:r>
            <w:rPr>
              <w:color w:val="auto"/>
              <w:highlight w:val="none"/>
            </w:rPr>
            <w:fldChar w:fldCharType="end"/>
          </w:r>
          <w:r>
            <w:rPr>
              <w:color w:val="auto"/>
              <w:highlight w:val="none"/>
            </w:rPr>
            <w:fldChar w:fldCharType="end"/>
          </w:r>
          <w:r/>
        </w:p>
        <w:p>
          <w:pPr>
            <w:pStyle w:val="853"/>
            <w:spacing w:line="360" w:lineRule="auto"/>
            <w:tabs>
              <w:tab w:val="right" w:pos="9072" w:leader="dot"/>
            </w:tabs>
            <w:rPr>
              <w:color w:val="auto"/>
              <w:highlight w:val="none"/>
            </w:rPr>
          </w:pPr>
          <w:r>
            <w:rPr>
              <w:color w:val="auto"/>
              <w:highlight w:val="none"/>
            </w:rPr>
            <w:fldChar w:fldCharType="begin"/>
          </w:r>
          <w:r>
            <w:rPr>
              <w:color w:val="auto"/>
              <w:highlight w:val="none"/>
            </w:rPr>
            <w:instrText xml:space="preserve"> HYPERLINK \l "_Toc6648" </w:instrText>
          </w:r>
          <w:r>
            <w:rPr>
              <w:color w:val="auto"/>
              <w:highlight w:val="none"/>
            </w:rPr>
            <w:fldChar w:fldCharType="separate"/>
          </w:r>
          <w:r>
            <w:rPr>
              <w:rFonts w:hint="eastAsia"/>
              <w:i/>
              <w:iCs/>
              <w:color w:val="auto"/>
              <w:highlight w:val="none"/>
            </w:rPr>
            <w:t xml:space="preserve">五、参加政府采购活动前 3 年内在经营活动中没有重大违法记录的书面声明</w:t>
          </w:r>
          <w:r>
            <w:rPr>
              <w:color w:val="auto"/>
              <w:highlight w:val="none"/>
            </w:rPr>
            <w:tab/>
          </w:r>
          <w:r>
            <w:rPr>
              <w:color w:val="auto"/>
              <w:highlight w:val="none"/>
            </w:rPr>
            <w:fldChar w:fldCharType="begin"/>
          </w:r>
          <w:r>
            <w:rPr>
              <w:color w:val="auto"/>
              <w:highlight w:val="none"/>
            </w:rPr>
            <w:instrText xml:space="preserve"> PAGEREF _Toc6648 \h </w:instrText>
          </w:r>
          <w:r>
            <w:rPr>
              <w:color w:val="auto"/>
              <w:highlight w:val="none"/>
            </w:rPr>
            <w:fldChar w:fldCharType="separate"/>
          </w:r>
          <w:r>
            <w:rPr>
              <w:color w:val="auto"/>
              <w:highlight w:val="none"/>
            </w:rPr>
            <w:t xml:space="preserve">41</w:t>
          </w:r>
          <w:r>
            <w:rPr>
              <w:color w:val="auto"/>
              <w:highlight w:val="none"/>
            </w:rPr>
            <w:fldChar w:fldCharType="end"/>
          </w:r>
          <w:r>
            <w:rPr>
              <w:color w:val="auto"/>
              <w:highlight w:val="none"/>
            </w:rPr>
            <w:fldChar w:fldCharType="end"/>
          </w:r>
          <w:r/>
        </w:p>
        <w:p>
          <w:pPr>
            <w:pStyle w:val="853"/>
            <w:spacing w:line="360" w:lineRule="auto"/>
            <w:tabs>
              <w:tab w:val="right" w:pos="9072" w:leader="dot"/>
            </w:tabs>
            <w:rPr>
              <w:color w:val="auto"/>
              <w:highlight w:val="none"/>
            </w:rPr>
          </w:pPr>
          <w:r>
            <w:rPr>
              <w:color w:val="auto"/>
              <w:highlight w:val="none"/>
            </w:rPr>
            <w:fldChar w:fldCharType="begin"/>
          </w:r>
          <w:r>
            <w:rPr>
              <w:color w:val="auto"/>
              <w:highlight w:val="none"/>
            </w:rPr>
            <w:instrText xml:space="preserve"> HYPERLINK \l "_Toc11963" </w:instrText>
          </w:r>
          <w:r>
            <w:rPr>
              <w:color w:val="auto"/>
              <w:highlight w:val="none"/>
            </w:rPr>
            <w:fldChar w:fldCharType="separate"/>
          </w:r>
          <w:r>
            <w:rPr>
              <w:rFonts w:hint="eastAsia"/>
              <w:i/>
              <w:iCs/>
              <w:color w:val="auto"/>
              <w:highlight w:val="none"/>
            </w:rPr>
            <w:t xml:space="preserve">六、特定资格要求的证明文件</w:t>
          </w:r>
          <w:r>
            <w:rPr>
              <w:color w:val="auto"/>
              <w:highlight w:val="none"/>
            </w:rPr>
            <w:tab/>
          </w:r>
          <w:r>
            <w:rPr>
              <w:color w:val="auto"/>
              <w:highlight w:val="none"/>
            </w:rPr>
            <w:fldChar w:fldCharType="begin"/>
          </w:r>
          <w:r>
            <w:rPr>
              <w:color w:val="auto"/>
              <w:highlight w:val="none"/>
            </w:rPr>
            <w:instrText xml:space="preserve"> PAGEREF _Toc11963 \h </w:instrText>
          </w:r>
          <w:r>
            <w:rPr>
              <w:color w:val="auto"/>
              <w:highlight w:val="none"/>
            </w:rPr>
            <w:fldChar w:fldCharType="separate"/>
          </w:r>
          <w:r>
            <w:rPr>
              <w:color w:val="auto"/>
              <w:highlight w:val="none"/>
            </w:rPr>
            <w:t xml:space="preserve">41</w:t>
          </w:r>
          <w:r>
            <w:rPr>
              <w:color w:val="auto"/>
              <w:highlight w:val="none"/>
            </w:rPr>
            <w:fldChar w:fldCharType="end"/>
          </w:r>
          <w:r>
            <w:rPr>
              <w:color w:val="auto"/>
              <w:highlight w:val="none"/>
            </w:rPr>
            <w:fldChar w:fldCharType="end"/>
          </w:r>
          <w:r/>
        </w:p>
        <w:p>
          <w:pPr>
            <w:pStyle w:val="853"/>
            <w:spacing w:line="360" w:lineRule="auto"/>
            <w:tabs>
              <w:tab w:val="right" w:pos="9072" w:leader="dot"/>
            </w:tabs>
            <w:rPr>
              <w:color w:val="auto"/>
              <w:highlight w:val="none"/>
            </w:rPr>
          </w:pPr>
          <w:r>
            <w:rPr>
              <w:color w:val="auto"/>
              <w:highlight w:val="none"/>
            </w:rPr>
            <w:fldChar w:fldCharType="begin"/>
          </w:r>
          <w:r>
            <w:rPr>
              <w:color w:val="auto"/>
              <w:highlight w:val="none"/>
            </w:rPr>
            <w:instrText xml:space="preserve"> HYPERLINK \l "_Toc6716" </w:instrText>
          </w:r>
          <w:r>
            <w:rPr>
              <w:color w:val="auto"/>
              <w:highlight w:val="none"/>
            </w:rPr>
            <w:fldChar w:fldCharType="separate"/>
          </w:r>
          <w:r>
            <w:rPr>
              <w:rFonts w:hint="eastAsia"/>
              <w:i/>
              <w:iCs/>
              <w:color w:val="auto"/>
              <w:highlight w:val="none"/>
            </w:rPr>
            <w:t xml:space="preserve">七、法人授权书</w:t>
          </w:r>
          <w:r>
            <w:rPr>
              <w:color w:val="auto"/>
              <w:highlight w:val="none"/>
            </w:rPr>
            <w:tab/>
          </w:r>
          <w:r>
            <w:rPr>
              <w:color w:val="auto"/>
              <w:highlight w:val="none"/>
            </w:rPr>
            <w:fldChar w:fldCharType="begin"/>
          </w:r>
          <w:r>
            <w:rPr>
              <w:color w:val="auto"/>
              <w:highlight w:val="none"/>
            </w:rPr>
            <w:instrText xml:space="preserve"> PAGEREF _Toc6716 \h </w:instrText>
          </w:r>
          <w:r>
            <w:rPr>
              <w:color w:val="auto"/>
              <w:highlight w:val="none"/>
            </w:rPr>
            <w:fldChar w:fldCharType="separate"/>
          </w:r>
          <w:r>
            <w:rPr>
              <w:color w:val="auto"/>
              <w:highlight w:val="none"/>
            </w:rPr>
            <w:t xml:space="preserve">42</w:t>
          </w:r>
          <w:r>
            <w:rPr>
              <w:color w:val="auto"/>
              <w:highlight w:val="none"/>
            </w:rPr>
            <w:fldChar w:fldCharType="end"/>
          </w:r>
          <w:r>
            <w:rPr>
              <w:color w:val="auto"/>
              <w:highlight w:val="none"/>
            </w:rPr>
            <w:fldChar w:fldCharType="end"/>
          </w:r>
          <w:r/>
        </w:p>
        <w:p>
          <w:pPr>
            <w:pStyle w:val="853"/>
            <w:spacing w:line="360" w:lineRule="auto"/>
            <w:tabs>
              <w:tab w:val="right" w:pos="9072" w:leader="dot"/>
            </w:tabs>
            <w:rPr>
              <w:color w:val="auto"/>
              <w:highlight w:val="none"/>
            </w:rPr>
          </w:pPr>
          <w:r>
            <w:rPr>
              <w:color w:val="auto"/>
              <w:highlight w:val="none"/>
            </w:rPr>
            <w:fldChar w:fldCharType="begin"/>
          </w:r>
          <w:r>
            <w:rPr>
              <w:color w:val="auto"/>
              <w:highlight w:val="none"/>
            </w:rPr>
            <w:instrText xml:space="preserve"> HYPERLINK \l "_Toc3919" </w:instrText>
          </w:r>
          <w:r>
            <w:rPr>
              <w:color w:val="auto"/>
              <w:highlight w:val="none"/>
            </w:rPr>
            <w:fldChar w:fldCharType="separate"/>
          </w:r>
          <w:r>
            <w:rPr>
              <w:rFonts w:hint="eastAsia"/>
              <w:i/>
              <w:iCs/>
              <w:color w:val="auto"/>
              <w:highlight w:val="none"/>
            </w:rPr>
            <w:t xml:space="preserve">八、投标函</w:t>
          </w:r>
          <w:r>
            <w:rPr>
              <w:color w:val="auto"/>
              <w:highlight w:val="none"/>
            </w:rPr>
            <w:tab/>
          </w:r>
          <w:r>
            <w:rPr>
              <w:color w:val="auto"/>
              <w:highlight w:val="none"/>
            </w:rPr>
            <w:fldChar w:fldCharType="begin"/>
          </w:r>
          <w:r>
            <w:rPr>
              <w:color w:val="auto"/>
              <w:highlight w:val="none"/>
            </w:rPr>
            <w:instrText xml:space="preserve"> PAGEREF _Toc3919 \h </w:instrText>
          </w:r>
          <w:r>
            <w:rPr>
              <w:color w:val="auto"/>
              <w:highlight w:val="none"/>
            </w:rPr>
            <w:fldChar w:fldCharType="separate"/>
          </w:r>
          <w:r>
            <w:rPr>
              <w:color w:val="auto"/>
              <w:highlight w:val="none"/>
            </w:rPr>
            <w:t xml:space="preserve">43</w:t>
          </w:r>
          <w:r>
            <w:rPr>
              <w:color w:val="auto"/>
              <w:highlight w:val="none"/>
            </w:rPr>
            <w:fldChar w:fldCharType="end"/>
          </w:r>
          <w:r>
            <w:rPr>
              <w:color w:val="auto"/>
              <w:highlight w:val="none"/>
            </w:rPr>
            <w:fldChar w:fldCharType="end"/>
          </w:r>
          <w:r/>
        </w:p>
        <w:p>
          <w:pPr>
            <w:pStyle w:val="853"/>
            <w:spacing w:line="360" w:lineRule="auto"/>
            <w:tabs>
              <w:tab w:val="right" w:pos="9072" w:leader="dot"/>
            </w:tabs>
            <w:rPr>
              <w:color w:val="auto"/>
              <w:highlight w:val="none"/>
            </w:rPr>
          </w:pPr>
          <w:r>
            <w:rPr>
              <w:color w:val="auto"/>
              <w:highlight w:val="none"/>
            </w:rPr>
            <w:fldChar w:fldCharType="begin"/>
          </w:r>
          <w:r>
            <w:rPr>
              <w:color w:val="auto"/>
              <w:highlight w:val="none"/>
            </w:rPr>
            <w:instrText xml:space="preserve"> HYPERLINK \l "_Toc10881" </w:instrText>
          </w:r>
          <w:r>
            <w:rPr>
              <w:color w:val="auto"/>
              <w:highlight w:val="none"/>
            </w:rPr>
            <w:fldChar w:fldCharType="separate"/>
          </w:r>
          <w:r>
            <w:rPr>
              <w:rFonts w:hint="eastAsia"/>
              <w:i/>
              <w:iCs/>
              <w:color w:val="auto"/>
              <w:highlight w:val="none"/>
            </w:rPr>
            <w:t xml:space="preserve">九、中小企业声明函（服务）</w:t>
          </w:r>
          <w:r>
            <w:rPr>
              <w:color w:val="auto"/>
              <w:highlight w:val="none"/>
            </w:rPr>
            <w:tab/>
          </w:r>
          <w:r>
            <w:rPr>
              <w:color w:val="auto"/>
              <w:highlight w:val="none"/>
            </w:rPr>
            <w:fldChar w:fldCharType="begin"/>
          </w:r>
          <w:r>
            <w:rPr>
              <w:color w:val="auto"/>
              <w:highlight w:val="none"/>
            </w:rPr>
            <w:instrText xml:space="preserve"> PAGEREF _Toc10881 \h </w:instrText>
          </w:r>
          <w:r>
            <w:rPr>
              <w:color w:val="auto"/>
              <w:highlight w:val="none"/>
            </w:rPr>
            <w:fldChar w:fldCharType="separate"/>
          </w:r>
          <w:r>
            <w:rPr>
              <w:color w:val="auto"/>
              <w:highlight w:val="none"/>
            </w:rPr>
            <w:t xml:space="preserve">44</w:t>
          </w:r>
          <w:r>
            <w:rPr>
              <w:color w:val="auto"/>
              <w:highlight w:val="none"/>
            </w:rPr>
            <w:fldChar w:fldCharType="end"/>
          </w:r>
          <w:r>
            <w:rPr>
              <w:color w:val="auto"/>
              <w:highlight w:val="none"/>
            </w:rPr>
            <w:fldChar w:fldCharType="end"/>
          </w:r>
          <w:r/>
        </w:p>
        <w:p>
          <w:pPr>
            <w:pStyle w:val="853"/>
            <w:spacing w:line="360" w:lineRule="auto"/>
            <w:tabs>
              <w:tab w:val="right" w:pos="9072" w:leader="dot"/>
            </w:tabs>
            <w:rPr>
              <w:color w:val="auto"/>
              <w:highlight w:val="none"/>
            </w:rPr>
          </w:pPr>
          <w:r>
            <w:rPr>
              <w:color w:val="auto"/>
              <w:highlight w:val="none"/>
            </w:rPr>
            <w:fldChar w:fldCharType="begin"/>
          </w:r>
          <w:r>
            <w:rPr>
              <w:color w:val="auto"/>
              <w:highlight w:val="none"/>
            </w:rPr>
            <w:instrText xml:space="preserve"> HYPERLINK \l "_Toc17943" </w:instrText>
          </w:r>
          <w:r>
            <w:rPr>
              <w:color w:val="auto"/>
              <w:highlight w:val="none"/>
            </w:rPr>
            <w:fldChar w:fldCharType="separate"/>
          </w:r>
          <w:r>
            <w:rPr>
              <w:rFonts w:hint="eastAsia"/>
              <w:color w:val="auto"/>
              <w:highlight w:val="none"/>
            </w:rPr>
            <w:t xml:space="preserve">十、残疾人福利性单位声明函</w:t>
          </w:r>
          <w:r>
            <w:rPr>
              <w:color w:val="auto"/>
              <w:highlight w:val="none"/>
            </w:rPr>
            <w:tab/>
          </w:r>
          <w:r>
            <w:rPr>
              <w:color w:val="auto"/>
              <w:highlight w:val="none"/>
            </w:rPr>
            <w:fldChar w:fldCharType="begin"/>
          </w:r>
          <w:r>
            <w:rPr>
              <w:color w:val="auto"/>
              <w:highlight w:val="none"/>
            </w:rPr>
            <w:instrText xml:space="preserve"> PAGEREF _Toc17943 \h </w:instrText>
          </w:r>
          <w:r>
            <w:rPr>
              <w:color w:val="auto"/>
              <w:highlight w:val="none"/>
            </w:rPr>
            <w:fldChar w:fldCharType="separate"/>
          </w:r>
          <w:r>
            <w:rPr>
              <w:color w:val="auto"/>
              <w:highlight w:val="none"/>
            </w:rPr>
            <w:t xml:space="preserve">45</w:t>
          </w:r>
          <w:r>
            <w:rPr>
              <w:color w:val="auto"/>
              <w:highlight w:val="none"/>
            </w:rPr>
            <w:fldChar w:fldCharType="end"/>
          </w:r>
          <w:r>
            <w:rPr>
              <w:color w:val="auto"/>
              <w:highlight w:val="none"/>
            </w:rPr>
            <w:fldChar w:fldCharType="end"/>
          </w:r>
          <w:r/>
        </w:p>
        <w:p>
          <w:pPr>
            <w:pStyle w:val="853"/>
            <w:spacing w:line="360" w:lineRule="auto"/>
            <w:tabs>
              <w:tab w:val="right" w:pos="9072" w:leader="dot"/>
            </w:tabs>
            <w:rPr>
              <w:color w:val="auto"/>
              <w:highlight w:val="none"/>
            </w:rPr>
          </w:pPr>
          <w:r>
            <w:rPr>
              <w:color w:val="auto"/>
              <w:highlight w:val="none"/>
            </w:rPr>
            <w:fldChar w:fldCharType="begin"/>
          </w:r>
          <w:r>
            <w:rPr>
              <w:color w:val="auto"/>
              <w:highlight w:val="none"/>
            </w:rPr>
            <w:instrText xml:space="preserve"> HYPERLINK \l "_Toc22148" </w:instrText>
          </w:r>
          <w:r>
            <w:rPr>
              <w:color w:val="auto"/>
              <w:highlight w:val="none"/>
            </w:rPr>
            <w:fldChar w:fldCharType="separate"/>
          </w:r>
          <w:r>
            <w:rPr>
              <w:rFonts w:hint="eastAsia"/>
              <w:color w:val="auto"/>
              <w:highlight w:val="none"/>
            </w:rPr>
            <w:t xml:space="preserve">十一、联合体协议（参考格式）</w:t>
          </w:r>
          <w:r>
            <w:rPr>
              <w:color w:val="auto"/>
              <w:highlight w:val="none"/>
            </w:rPr>
            <w:tab/>
          </w:r>
          <w:r>
            <w:rPr>
              <w:color w:val="auto"/>
              <w:highlight w:val="none"/>
            </w:rPr>
            <w:fldChar w:fldCharType="begin"/>
          </w:r>
          <w:r>
            <w:rPr>
              <w:color w:val="auto"/>
              <w:highlight w:val="none"/>
            </w:rPr>
            <w:instrText xml:space="preserve"> PAGEREF _Toc22148 \h </w:instrText>
          </w:r>
          <w:r>
            <w:rPr>
              <w:color w:val="auto"/>
              <w:highlight w:val="none"/>
            </w:rPr>
            <w:fldChar w:fldCharType="separate"/>
          </w:r>
          <w:r>
            <w:rPr>
              <w:color w:val="auto"/>
              <w:highlight w:val="none"/>
            </w:rPr>
            <w:t xml:space="preserve">46</w:t>
          </w:r>
          <w:r>
            <w:rPr>
              <w:color w:val="auto"/>
              <w:highlight w:val="none"/>
            </w:rPr>
            <w:fldChar w:fldCharType="end"/>
          </w:r>
          <w:r>
            <w:rPr>
              <w:color w:val="auto"/>
              <w:highlight w:val="none"/>
            </w:rPr>
            <w:fldChar w:fldCharType="end"/>
          </w:r>
          <w:r/>
        </w:p>
        <w:p>
          <w:pPr>
            <w:pStyle w:val="853"/>
            <w:spacing w:line="360" w:lineRule="auto"/>
            <w:tabs>
              <w:tab w:val="right" w:pos="9072" w:leader="dot"/>
            </w:tabs>
            <w:rPr>
              <w:color w:val="auto"/>
              <w:highlight w:val="none"/>
            </w:rPr>
          </w:pPr>
          <w:r>
            <w:rPr>
              <w:color w:val="auto"/>
              <w:highlight w:val="none"/>
            </w:rPr>
            <w:fldChar w:fldCharType="begin"/>
          </w:r>
          <w:r>
            <w:rPr>
              <w:color w:val="auto"/>
              <w:highlight w:val="none"/>
            </w:rPr>
            <w:instrText xml:space="preserve"> HYPERLINK \l "_Toc15264" </w:instrText>
          </w:r>
          <w:r>
            <w:rPr>
              <w:color w:val="auto"/>
              <w:highlight w:val="none"/>
            </w:rPr>
            <w:fldChar w:fldCharType="separate"/>
          </w:r>
          <w:r>
            <w:rPr>
              <w:rFonts w:hint="eastAsia"/>
              <w:color w:val="auto"/>
              <w:highlight w:val="none"/>
            </w:rPr>
            <w:t xml:space="preserve">十二、投标分项报价表</w:t>
          </w:r>
          <w:r>
            <w:rPr>
              <w:color w:val="auto"/>
              <w:highlight w:val="none"/>
            </w:rPr>
            <w:tab/>
          </w:r>
          <w:r>
            <w:rPr>
              <w:color w:val="auto"/>
              <w:highlight w:val="none"/>
            </w:rPr>
            <w:fldChar w:fldCharType="begin"/>
          </w:r>
          <w:r>
            <w:rPr>
              <w:color w:val="auto"/>
              <w:highlight w:val="none"/>
            </w:rPr>
            <w:instrText xml:space="preserve"> PAGEREF _Toc15264 \h </w:instrText>
          </w:r>
          <w:r>
            <w:rPr>
              <w:color w:val="auto"/>
              <w:highlight w:val="none"/>
            </w:rPr>
            <w:fldChar w:fldCharType="separate"/>
          </w:r>
          <w:r>
            <w:rPr>
              <w:color w:val="auto"/>
              <w:highlight w:val="none"/>
            </w:rPr>
            <w:t xml:space="preserve">47</w:t>
          </w:r>
          <w:r>
            <w:rPr>
              <w:color w:val="auto"/>
              <w:highlight w:val="none"/>
            </w:rPr>
            <w:fldChar w:fldCharType="end"/>
          </w:r>
          <w:r>
            <w:rPr>
              <w:color w:val="auto"/>
              <w:highlight w:val="none"/>
            </w:rPr>
            <w:fldChar w:fldCharType="end"/>
          </w:r>
          <w:r/>
        </w:p>
        <w:p>
          <w:pPr>
            <w:pStyle w:val="853"/>
            <w:spacing w:line="360" w:lineRule="auto"/>
            <w:tabs>
              <w:tab w:val="right" w:pos="9072" w:leader="dot"/>
            </w:tabs>
            <w:rPr>
              <w:color w:val="auto"/>
              <w:highlight w:val="none"/>
            </w:rPr>
          </w:pPr>
          <w:r>
            <w:rPr>
              <w:color w:val="auto"/>
              <w:highlight w:val="none"/>
            </w:rPr>
            <w:fldChar w:fldCharType="begin"/>
          </w:r>
          <w:r>
            <w:rPr>
              <w:color w:val="auto"/>
              <w:highlight w:val="none"/>
            </w:rPr>
            <w:instrText xml:space="preserve"> HYPERLINK \l "_Toc29594" </w:instrText>
          </w:r>
          <w:r>
            <w:rPr>
              <w:color w:val="auto"/>
              <w:highlight w:val="none"/>
            </w:rPr>
            <w:fldChar w:fldCharType="separate"/>
          </w:r>
          <w:r>
            <w:rPr>
              <w:rFonts w:hint="eastAsia"/>
              <w:i/>
              <w:iCs/>
              <w:color w:val="auto"/>
              <w:highlight w:val="none"/>
            </w:rPr>
            <w:t xml:space="preserve">十三、开标一览表</w:t>
          </w:r>
          <w:r>
            <w:rPr>
              <w:color w:val="auto"/>
              <w:highlight w:val="none"/>
            </w:rPr>
            <w:tab/>
          </w:r>
          <w:r>
            <w:rPr>
              <w:color w:val="auto"/>
              <w:highlight w:val="none"/>
            </w:rPr>
            <w:fldChar w:fldCharType="begin"/>
          </w:r>
          <w:r>
            <w:rPr>
              <w:color w:val="auto"/>
              <w:highlight w:val="none"/>
            </w:rPr>
            <w:instrText xml:space="preserve"> PAGEREF _Toc29594 \h </w:instrText>
          </w:r>
          <w:r>
            <w:rPr>
              <w:color w:val="auto"/>
              <w:highlight w:val="none"/>
            </w:rPr>
            <w:fldChar w:fldCharType="separate"/>
          </w:r>
          <w:r>
            <w:rPr>
              <w:color w:val="auto"/>
              <w:highlight w:val="none"/>
            </w:rPr>
            <w:t xml:space="preserve">48</w:t>
          </w:r>
          <w:r>
            <w:rPr>
              <w:color w:val="auto"/>
              <w:highlight w:val="none"/>
            </w:rPr>
            <w:fldChar w:fldCharType="end"/>
          </w:r>
          <w:r>
            <w:rPr>
              <w:color w:val="auto"/>
              <w:highlight w:val="none"/>
            </w:rPr>
            <w:fldChar w:fldCharType="end"/>
          </w:r>
          <w:r/>
        </w:p>
        <w:p>
          <w:pPr>
            <w:pStyle w:val="853"/>
            <w:spacing w:line="360" w:lineRule="auto"/>
            <w:tabs>
              <w:tab w:val="right" w:pos="9072" w:leader="dot"/>
            </w:tabs>
            <w:rPr>
              <w:color w:val="auto"/>
              <w:highlight w:val="none"/>
            </w:rPr>
          </w:pPr>
          <w:r>
            <w:rPr>
              <w:color w:val="auto"/>
              <w:highlight w:val="none"/>
            </w:rPr>
            <w:fldChar w:fldCharType="begin"/>
          </w:r>
          <w:r>
            <w:rPr>
              <w:color w:val="auto"/>
              <w:highlight w:val="none"/>
            </w:rPr>
            <w:instrText xml:space="preserve"> HYPERLINK \l "_Toc4934" </w:instrText>
          </w:r>
          <w:r>
            <w:rPr>
              <w:color w:val="auto"/>
              <w:highlight w:val="none"/>
            </w:rPr>
            <w:fldChar w:fldCharType="separate"/>
          </w:r>
          <w:r>
            <w:rPr>
              <w:rFonts w:hint="eastAsia"/>
              <w:color w:val="auto"/>
              <w:highlight w:val="none"/>
            </w:rPr>
            <w:t xml:space="preserve">十四、技术方案、服务承诺、培训承诺等</w:t>
          </w:r>
          <w:r>
            <w:rPr>
              <w:color w:val="auto"/>
              <w:highlight w:val="none"/>
            </w:rPr>
            <w:tab/>
          </w:r>
          <w:r>
            <w:rPr>
              <w:color w:val="auto"/>
              <w:highlight w:val="none"/>
            </w:rPr>
            <w:fldChar w:fldCharType="begin"/>
          </w:r>
          <w:r>
            <w:rPr>
              <w:color w:val="auto"/>
              <w:highlight w:val="none"/>
            </w:rPr>
            <w:instrText xml:space="preserve"> PAGEREF _Toc4934 \h </w:instrText>
          </w:r>
          <w:r>
            <w:rPr>
              <w:color w:val="auto"/>
              <w:highlight w:val="none"/>
            </w:rPr>
            <w:fldChar w:fldCharType="separate"/>
          </w:r>
          <w:r>
            <w:rPr>
              <w:color w:val="auto"/>
              <w:highlight w:val="none"/>
            </w:rPr>
            <w:t xml:space="preserve">49</w:t>
          </w:r>
          <w:r>
            <w:rPr>
              <w:color w:val="auto"/>
              <w:highlight w:val="none"/>
            </w:rPr>
            <w:fldChar w:fldCharType="end"/>
          </w:r>
          <w:r>
            <w:rPr>
              <w:color w:val="auto"/>
              <w:highlight w:val="none"/>
            </w:rPr>
            <w:fldChar w:fldCharType="end"/>
          </w:r>
          <w:r/>
        </w:p>
        <w:p>
          <w:pPr>
            <w:pStyle w:val="853"/>
            <w:spacing w:line="360" w:lineRule="auto"/>
            <w:tabs>
              <w:tab w:val="right" w:pos="9072" w:leader="dot"/>
            </w:tabs>
            <w:rPr>
              <w:color w:val="auto"/>
              <w:highlight w:val="none"/>
            </w:rPr>
          </w:pPr>
          <w:r>
            <w:rPr>
              <w:color w:val="auto"/>
              <w:highlight w:val="none"/>
            </w:rPr>
            <w:fldChar w:fldCharType="begin"/>
          </w:r>
          <w:r>
            <w:rPr>
              <w:color w:val="auto"/>
              <w:highlight w:val="none"/>
            </w:rPr>
            <w:instrText xml:space="preserve"> HYPERLINK \l "_Toc16613" </w:instrText>
          </w:r>
          <w:r>
            <w:rPr>
              <w:color w:val="auto"/>
              <w:highlight w:val="none"/>
            </w:rPr>
            <w:fldChar w:fldCharType="separate"/>
          </w:r>
          <w:r>
            <w:rPr>
              <w:rFonts w:hint="eastAsia"/>
              <w:i/>
              <w:iCs/>
              <w:color w:val="auto"/>
              <w:highlight w:val="none"/>
            </w:rPr>
            <w:t xml:space="preserve">十五、盐城市政府采购事前信用承诺书</w:t>
          </w:r>
          <w:r>
            <w:rPr>
              <w:color w:val="auto"/>
              <w:highlight w:val="none"/>
            </w:rPr>
            <w:tab/>
          </w:r>
          <w:r>
            <w:rPr>
              <w:color w:val="auto"/>
              <w:highlight w:val="none"/>
            </w:rPr>
            <w:fldChar w:fldCharType="begin"/>
          </w:r>
          <w:r>
            <w:rPr>
              <w:color w:val="auto"/>
              <w:highlight w:val="none"/>
            </w:rPr>
            <w:instrText xml:space="preserve"> PAGEREF _Toc16613 \h </w:instrText>
          </w:r>
          <w:r>
            <w:rPr>
              <w:color w:val="auto"/>
              <w:highlight w:val="none"/>
            </w:rPr>
            <w:fldChar w:fldCharType="separate"/>
          </w:r>
          <w:r>
            <w:rPr>
              <w:color w:val="auto"/>
              <w:highlight w:val="none"/>
            </w:rPr>
            <w:t xml:space="preserve">50</w:t>
          </w:r>
          <w:r>
            <w:rPr>
              <w:color w:val="auto"/>
              <w:highlight w:val="none"/>
            </w:rPr>
            <w:fldChar w:fldCharType="end"/>
          </w:r>
          <w:r>
            <w:rPr>
              <w:color w:val="auto"/>
              <w:highlight w:val="none"/>
            </w:rPr>
            <w:fldChar w:fldCharType="end"/>
          </w:r>
          <w:r/>
        </w:p>
        <w:p>
          <w:pPr>
            <w:pStyle w:val="853"/>
            <w:spacing w:line="360" w:lineRule="auto"/>
            <w:tabs>
              <w:tab w:val="right" w:pos="9072" w:leader="dot"/>
            </w:tabs>
            <w:rPr>
              <w:color w:val="auto"/>
              <w:highlight w:val="none"/>
            </w:rPr>
          </w:pPr>
          <w:r>
            <w:rPr>
              <w:color w:val="auto"/>
              <w:highlight w:val="none"/>
            </w:rPr>
            <w:fldChar w:fldCharType="begin"/>
          </w:r>
          <w:r>
            <w:rPr>
              <w:color w:val="auto"/>
              <w:highlight w:val="none"/>
            </w:rPr>
            <w:instrText xml:space="preserve"> HYPERLINK \l "_Toc9363" </w:instrText>
          </w:r>
          <w:r>
            <w:rPr>
              <w:color w:val="auto"/>
              <w:highlight w:val="none"/>
            </w:rPr>
            <w:fldChar w:fldCharType="separate"/>
          </w:r>
          <w:r>
            <w:rPr>
              <w:rFonts w:hint="eastAsia"/>
              <w:color w:val="auto"/>
              <w:highlight w:val="none"/>
            </w:rPr>
            <w:t xml:space="preserve">质疑函范本</w:t>
          </w:r>
          <w:r>
            <w:rPr>
              <w:color w:val="auto"/>
              <w:highlight w:val="none"/>
            </w:rPr>
            <w:tab/>
          </w:r>
          <w:r>
            <w:rPr>
              <w:color w:val="auto"/>
              <w:highlight w:val="none"/>
            </w:rPr>
            <w:fldChar w:fldCharType="begin"/>
          </w:r>
          <w:r>
            <w:rPr>
              <w:color w:val="auto"/>
              <w:highlight w:val="none"/>
            </w:rPr>
            <w:instrText xml:space="preserve"> PAGEREF _Toc9363 \h </w:instrText>
          </w:r>
          <w:r>
            <w:rPr>
              <w:color w:val="auto"/>
              <w:highlight w:val="none"/>
            </w:rPr>
            <w:fldChar w:fldCharType="separate"/>
          </w:r>
          <w:r>
            <w:rPr>
              <w:color w:val="auto"/>
              <w:highlight w:val="none"/>
            </w:rPr>
            <w:t xml:space="preserve">51</w:t>
          </w:r>
          <w:r>
            <w:rPr>
              <w:color w:val="auto"/>
              <w:highlight w:val="none"/>
            </w:rPr>
            <w:fldChar w:fldCharType="end"/>
          </w:r>
          <w:r>
            <w:rPr>
              <w:color w:val="auto"/>
              <w:highlight w:val="none"/>
            </w:rPr>
            <w:fldChar w:fldCharType="end"/>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fldChar w:fldCharType="end"/>
          </w:r>
          <w:r/>
        </w:p>
      </w:sdtContent>
    </w:sdt>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r/>
    </w:p>
    <w:p>
      <w:pPr>
        <w:pStyle w:val="843"/>
        <w:jc w:val="center"/>
        <w:spacing w:before="0" w:after="0"/>
        <w:rPr>
          <w:rFonts w:hint="eastAsia" w:ascii="宋体" w:hAnsi="宋体" w:eastAsia="宋体" w:cs="宋体"/>
          <w:color w:val="auto"/>
          <w:highlight w:val="none"/>
        </w:rPr>
      </w:pPr>
      <w:r/>
      <w:bookmarkStart w:id="0" w:name="_Toc19714"/>
      <w:r>
        <w:rPr>
          <w:rFonts w:hint="eastAsia"/>
          <w:color w:val="auto"/>
          <w:highlight w:val="none"/>
        </w:rPr>
        <w:t xml:space="preserve">第一章 招标公告</w:t>
      </w:r>
      <w:bookmarkEnd w:id="0"/>
      <w:r/>
      <w:r/>
    </w:p>
    <w:p>
      <w:pPr>
        <w:spacing w:line="324" w:lineRule="auto"/>
        <w:rPr>
          <w:rFonts w:hint="eastAsia" w:ascii="宋体" w:hAnsi="宋体" w:eastAsia="宋体" w:cs="宋体"/>
          <w:color w:val="auto"/>
          <w:sz w:val="24"/>
          <w:highlight w:val="none"/>
        </w:rPr>
        <w:pBdr>
          <w:top w:val="single" w:color="auto" w:sz="4" w:space="0"/>
          <w:left w:val="single" w:color="auto" w:sz="4" w:space="0"/>
          <w:bottom w:val="single" w:color="auto" w:sz="4" w:space="0"/>
          <w:right w:val="single" w:color="auto" w:sz="4" w:space="0"/>
        </w:pBdr>
      </w:pPr>
      <w:r>
        <w:rPr>
          <w:rFonts w:hint="eastAsia" w:ascii="宋体" w:hAnsi="宋体" w:eastAsia="宋体" w:cs="宋体"/>
          <w:b/>
          <w:bCs/>
          <w:color w:val="auto"/>
          <w:sz w:val="24"/>
          <w:highlight w:val="none"/>
        </w:rPr>
        <w:t xml:space="preserve">项目概况</w:t>
      </w:r>
      <w:r/>
    </w:p>
    <w:p>
      <w:pPr>
        <w:ind w:firstLine="480"/>
        <w:spacing w:line="324" w:lineRule="auto"/>
        <w:rPr>
          <w:rFonts w:hint="eastAsia" w:ascii="宋体" w:hAnsi="宋体" w:eastAsia="宋体" w:cs="宋体"/>
          <w:color w:val="auto"/>
          <w:sz w:val="24"/>
          <w:highlight w:val="none"/>
        </w:rPr>
        <w:pBdr>
          <w:top w:val="single" w:color="auto" w:sz="4" w:space="0"/>
          <w:left w:val="single" w:color="auto" w:sz="4" w:space="0"/>
          <w:bottom w:val="single" w:color="auto" w:sz="4" w:space="0"/>
          <w:right w:val="single" w:color="auto" w:sz="4" w:space="0"/>
        </w:pBd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江苏省滨海中学校园印刷采购项目</w:t>
      </w:r>
      <w:r>
        <w:rPr>
          <w:rFonts w:hint="eastAsia" w:ascii="宋体" w:hAnsi="宋体" w:eastAsia="宋体" w:cs="宋体"/>
          <w:color w:val="auto"/>
          <w:sz w:val="24"/>
          <w:highlight w:val="none"/>
        </w:rPr>
        <w:t xml:space="preserve">的潜在投标人可在“苏采云”系统内免费下载（投标人必须在苏采云系统中获取采购文件，方能参与政府采购项目） ，并于</w:t>
      </w:r>
      <w:r>
        <w:rPr>
          <w:rFonts w:hint="eastAsia" w:ascii="宋体" w:hAnsi="宋体" w:eastAsia="宋体" w:cs="宋体"/>
          <w:color w:val="auto"/>
          <w:sz w:val="24"/>
          <w:highlight w:val="none"/>
          <w:u w:val="single"/>
        </w:rPr>
        <w:t xml:space="preserve">202</w:t>
      </w:r>
      <w:r>
        <w:rPr>
          <w:rFonts w:hint="eastAsia" w:ascii="宋体" w:hAnsi="宋体" w:eastAsia="宋体" w:cs="宋体"/>
          <w:color w:val="auto"/>
          <w:sz w:val="24"/>
          <w:highlight w:val="none"/>
          <w:u w:val="singl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lang w:val="en-US" w:eastAsia="zh-CN"/>
        </w:rPr>
        <w:t xml:space="preserve">1</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lang w:val="en-US" w:eastAsia="zh-CN"/>
        </w:rPr>
        <w:t xml:space="preserve">5</w:t>
      </w:r>
      <w:r>
        <w:rPr>
          <w:rFonts w:hint="eastAsia" w:ascii="宋体" w:hAnsi="宋体" w:eastAsia="宋体" w:cs="宋体"/>
          <w:color w:val="auto"/>
          <w:sz w:val="24"/>
          <w:highlight w:val="none"/>
        </w:rPr>
        <w:t xml:space="preserve">日</w:t>
      </w:r>
      <w:r>
        <w:rPr>
          <w:rFonts w:hint="eastAsia" w:ascii="宋体" w:hAnsi="宋体" w:eastAsia="宋体" w:cs="宋体"/>
          <w:color w:val="auto"/>
          <w:sz w:val="24"/>
          <w:highlight w:val="none"/>
          <w:u w:val="single"/>
        </w:rPr>
        <w:t xml:space="preserve"> 9 </w:t>
      </w:r>
      <w:r>
        <w:rPr>
          <w:rFonts w:hint="eastAsia" w:ascii="宋体" w:hAnsi="宋体" w:eastAsia="宋体" w:cs="宋体"/>
          <w:color w:val="auto"/>
          <w:sz w:val="24"/>
          <w:highlight w:val="none"/>
        </w:rPr>
        <w:t xml:space="preserve">时</w:t>
      </w:r>
      <w:r>
        <w:rPr>
          <w:rFonts w:hint="eastAsia" w:ascii="宋体" w:hAnsi="宋体" w:eastAsia="宋体" w:cs="宋体"/>
          <w:color w:val="auto"/>
          <w:sz w:val="24"/>
          <w:highlight w:val="none"/>
          <w:u w:val="single"/>
        </w:rPr>
        <w:t xml:space="preserve"> 00 </w:t>
      </w:r>
      <w:r>
        <w:rPr>
          <w:rFonts w:hint="eastAsia" w:ascii="宋体" w:hAnsi="宋体" w:eastAsia="宋体" w:cs="宋体"/>
          <w:color w:val="auto"/>
          <w:sz w:val="24"/>
          <w:highlight w:val="none"/>
        </w:rPr>
        <w:t xml:space="preserve">分00秒（北京时间）前递交投标文件。</w:t>
      </w:r>
      <w:r/>
    </w:p>
    <w:p>
      <w:pPr>
        <w:spacing w:line="324" w:lineRule="auto"/>
        <w:rPr>
          <w:rFonts w:hint="eastAsia" w:ascii="宋体" w:hAnsi="宋体" w:eastAsia="宋体" w:cs="宋体"/>
          <w:b/>
          <w:bCs/>
          <w:color w:val="auto"/>
          <w:sz w:val="24"/>
          <w:highlight w:val="none"/>
        </w:rPr>
      </w:pPr>
      <w:r/>
      <w:bookmarkStart w:id="1" w:name="_Hlk24379207"/>
      <w:r/>
      <w:bookmarkStart w:id="2" w:name="_Toc35393621"/>
      <w:r/>
      <w:bookmarkStart w:id="3" w:name="_Toc35393790"/>
      <w:r/>
      <w:bookmarkStart w:id="4" w:name="_Toc28359002"/>
      <w:r/>
      <w:bookmarkStart w:id="5" w:name="_Toc28359079"/>
      <w:r/>
      <w:bookmarkStart w:id="6" w:name="_Toc38985263"/>
      <w:r>
        <w:rPr>
          <w:rFonts w:hint="eastAsia" w:ascii="宋体" w:hAnsi="宋体" w:eastAsia="宋体" w:cs="宋体"/>
          <w:b/>
          <w:bCs/>
          <w:color w:val="auto"/>
          <w:sz w:val="24"/>
          <w:highlight w:val="none"/>
        </w:rPr>
        <w:t xml:space="preserve">一、项目基本情况</w:t>
      </w:r>
      <w:bookmarkEnd w:id="1"/>
      <w:r/>
      <w:bookmarkEnd w:id="2"/>
      <w:r/>
      <w:bookmarkEnd w:id="3"/>
      <w:r/>
      <w:bookmarkEnd w:id="4"/>
      <w:r/>
      <w:bookmarkEnd w:id="5"/>
      <w:r/>
      <w:bookmarkEnd w:id="6"/>
      <w:r/>
      <w:r/>
    </w:p>
    <w:p>
      <w:pPr>
        <w:ind w:firstLine="480"/>
        <w:spacing w:line="324"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1.项目编号：</w:t>
      </w:r>
      <w:r>
        <w:rPr>
          <w:rFonts w:hint="eastAsia" w:ascii="宋体" w:hAnsi="宋体" w:eastAsia="宋体" w:cs="宋体"/>
          <w:color w:val="auto"/>
          <w:sz w:val="24"/>
          <w:highlight w:val="none"/>
          <w:u w:val="single"/>
        </w:rPr>
        <w:t xml:space="preserve">  </w:t>
      </w:r>
      <w:bookmarkStart w:id="222" w:name="_GoBack"/>
      <w:r/>
      <w:bookmarkEnd w:id="222"/>
      <w:r>
        <w:rPr>
          <w:rFonts w:hint="eastAsia" w:ascii="宋体" w:hAnsi="宋体" w:eastAsia="宋体" w:cs="宋体"/>
          <w:color w:val="auto"/>
          <w:sz w:val="24"/>
          <w:highlight w:val="none"/>
          <w:u w:val="single"/>
          <w:lang w:eastAsia="zh-CN"/>
        </w:rPr>
        <w:t xml:space="preserve">JSZC-320922-JZCG-G2025-0028</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24"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2.项目名称：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江苏省滨海中学校园印刷采购项目</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3.采购方式：公开招标</w:t>
      </w:r>
      <w:r/>
    </w:p>
    <w:p>
      <w:pPr>
        <w:ind w:firstLine="480"/>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4.预算金额：项目预算小写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85</w:t>
      </w:r>
      <w:r>
        <w:rPr>
          <w:rFonts w:hint="eastAsia" w:ascii="宋体" w:hAnsi="宋体" w:eastAsia="宋体" w:cs="宋体"/>
          <w:color w:val="auto"/>
          <w:sz w:val="24"/>
          <w:highlight w:val="none"/>
          <w:u w:val="single"/>
        </w:rPr>
        <w:t xml:space="preserve">.00 </w:t>
      </w:r>
      <w:r>
        <w:rPr>
          <w:rFonts w:hint="eastAsia" w:ascii="宋体" w:hAnsi="宋体" w:eastAsia="宋体" w:cs="宋体"/>
          <w:color w:val="auto"/>
          <w:sz w:val="24"/>
          <w:highlight w:val="none"/>
        </w:rPr>
        <w:t xml:space="preserve">万元。</w:t>
      </w:r>
      <w:r/>
    </w:p>
    <w:p>
      <w:pPr>
        <w:ind w:firstLine="480"/>
        <w:spacing w:line="324"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5.最高限价：</w:t>
      </w:r>
      <w:r>
        <w:rPr>
          <w:rFonts w:hint="eastAsia" w:ascii="宋体" w:hAnsi="宋体" w:eastAsia="宋体" w:cs="宋体"/>
          <w:color w:val="auto"/>
          <w:sz w:val="24"/>
          <w:highlight w:val="none"/>
          <w:u w:val="single"/>
        </w:rPr>
        <w:t xml:space="preserve">  </w:t>
      </w:r>
      <w:bookmarkStart w:id="7" w:name="OLE_LINK16"/>
      <w:r>
        <w:rPr>
          <w:rFonts w:hint="eastAsia" w:ascii="宋体" w:hAnsi="宋体" w:eastAsia="宋体" w:cs="宋体"/>
          <w:color w:val="auto"/>
          <w:sz w:val="24"/>
          <w:highlight w:val="none"/>
          <w:u w:val="single"/>
        </w:rPr>
        <w:t xml:space="preserve">8开双面印刷最高限价为</w:t>
      </w:r>
      <w:r>
        <w:rPr>
          <w:rFonts w:hint="eastAsia" w:ascii="宋体" w:hAnsi="宋体" w:eastAsia="宋体" w:cs="宋体"/>
          <w:color w:val="auto"/>
          <w:sz w:val="24"/>
          <w:highlight w:val="none"/>
          <w:u w:val="single"/>
          <w:lang w:val="en-US" w:eastAsia="zh-CN"/>
        </w:rPr>
        <w:t xml:space="preserve">6</w:t>
      </w:r>
      <w:r>
        <w:rPr>
          <w:rFonts w:hint="eastAsia" w:ascii="宋体" w:hAnsi="宋体" w:eastAsia="宋体" w:cs="宋体"/>
          <w:color w:val="auto"/>
          <w:sz w:val="24"/>
          <w:highlight w:val="none"/>
          <w:u w:val="single"/>
        </w:rPr>
        <w:t xml:space="preserve">元/百张</w:t>
      </w:r>
      <w:bookmarkEnd w:id="7"/>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6.采购需求：</w:t>
      </w:r>
      <w:r>
        <w:rPr>
          <w:rFonts w:hint="eastAsia" w:ascii="宋体" w:hAnsi="宋体" w:eastAsia="宋体" w:cs="宋体"/>
          <w:color w:val="auto"/>
          <w:sz w:val="24"/>
          <w:highlight w:val="none"/>
          <w:u w:val="single"/>
        </w:rPr>
        <w:t xml:space="preserve"> 承担</w:t>
      </w:r>
      <w:r>
        <w:rPr>
          <w:rFonts w:hint="eastAsia" w:ascii="宋体" w:hAnsi="宋体" w:eastAsia="宋体" w:cs="宋体"/>
          <w:color w:val="auto"/>
          <w:sz w:val="24"/>
          <w:highlight w:val="none"/>
          <w:u w:val="single"/>
          <w:lang w:eastAsia="zh-CN"/>
        </w:rPr>
        <w:t xml:space="preserve">江苏省滨海中学</w:t>
      </w:r>
      <w:r>
        <w:rPr>
          <w:rFonts w:hint="eastAsia" w:ascii="宋体" w:hAnsi="宋体" w:eastAsia="宋体" w:cs="宋体"/>
          <w:color w:val="auto"/>
          <w:sz w:val="24"/>
          <w:highlight w:val="none"/>
          <w:u w:val="single"/>
        </w:rPr>
        <w:t xml:space="preserve">的行政管理、教育、教学、教科研、创建等所需的打印、复印、租赁打印设备、人员等印刷工作服务等，印刷费用结算要求：印刷必须使用</w:t>
      </w:r>
      <w:r>
        <w:rPr>
          <w:rFonts w:hint="eastAsia" w:ascii="宋体" w:hAnsi="宋体" w:eastAsia="宋体" w:cs="宋体"/>
          <w:color w:val="auto"/>
          <w:sz w:val="24"/>
          <w:highlight w:val="none"/>
          <w:u w:val="single"/>
          <w:lang w:val="en-US" w:eastAsia="zh-CN"/>
        </w:rPr>
        <w:t xml:space="preserve">70</w:t>
      </w:r>
      <w:r>
        <w:rPr>
          <w:rFonts w:hint="eastAsia" w:ascii="宋体" w:hAnsi="宋体" w:eastAsia="宋体" w:cs="宋体"/>
          <w:color w:val="auto"/>
          <w:sz w:val="24"/>
          <w:highlight w:val="none"/>
          <w:u w:val="single"/>
        </w:rPr>
        <w:t xml:space="preserve">克及以上原浆纸，以下涉及的8开、16开纸张均在</w:t>
      </w:r>
      <w:r>
        <w:rPr>
          <w:rFonts w:hint="eastAsia" w:ascii="宋体" w:hAnsi="宋体" w:eastAsia="宋体" w:cs="宋体"/>
          <w:color w:val="auto"/>
          <w:sz w:val="24"/>
          <w:highlight w:val="none"/>
          <w:u w:val="single"/>
          <w:lang w:val="en-US" w:eastAsia="zh-CN"/>
        </w:rPr>
        <w:t xml:space="preserve">7</w:t>
      </w:r>
      <w:r>
        <w:rPr>
          <w:rFonts w:hint="eastAsia" w:ascii="宋体" w:hAnsi="宋体" w:eastAsia="宋体" w:cs="宋体"/>
          <w:color w:val="auto"/>
          <w:sz w:val="24"/>
          <w:highlight w:val="none"/>
          <w:u w:val="single"/>
        </w:rPr>
        <w:t xml:space="preserve">0克及以上。①乙方购买的纸张为</w:t>
      </w:r>
      <w:r>
        <w:rPr>
          <w:rFonts w:hint="eastAsia" w:ascii="宋体" w:hAnsi="宋体" w:eastAsia="宋体" w:cs="宋体"/>
          <w:color w:val="auto"/>
          <w:sz w:val="24"/>
          <w:highlight w:val="none"/>
          <w:u w:val="single"/>
          <w:lang w:val="en-US" w:eastAsia="zh-CN"/>
        </w:rPr>
        <w:t xml:space="preserve">70</w:t>
      </w:r>
      <w:r>
        <w:rPr>
          <w:rFonts w:hint="eastAsia" w:ascii="宋体" w:hAnsi="宋体" w:eastAsia="宋体" w:cs="宋体"/>
          <w:color w:val="auto"/>
          <w:sz w:val="24"/>
          <w:highlight w:val="none"/>
          <w:u w:val="single"/>
        </w:rPr>
        <w:t xml:space="preserve">克或以上原浆纸，不得使用</w:t>
      </w:r>
      <w:r>
        <w:rPr>
          <w:rFonts w:hint="eastAsia" w:ascii="宋体" w:hAnsi="宋体" w:eastAsia="宋体" w:cs="宋体"/>
          <w:color w:val="auto"/>
          <w:sz w:val="24"/>
          <w:highlight w:val="none"/>
          <w:u w:val="single"/>
          <w:lang w:val="en-US" w:eastAsia="zh-CN"/>
        </w:rPr>
        <w:t xml:space="preserve">7</w:t>
      </w:r>
      <w:r>
        <w:rPr>
          <w:rFonts w:hint="eastAsia" w:ascii="宋体" w:hAnsi="宋体" w:eastAsia="宋体" w:cs="宋体"/>
          <w:color w:val="auto"/>
          <w:sz w:val="24"/>
          <w:highlight w:val="none"/>
          <w:u w:val="single"/>
        </w:rPr>
        <w:t xml:space="preserve">0克以下或9开的纸、再生纸。②8开单面印刷按双面单价0.8倍计费。③16开按8开折半计算。④文印张数未超过200张的，补制版费8开：1.6元/版，16开：0.8元/版；⑤复印费：16开版（含A4）单面每张0.</w:t>
      </w:r>
      <w:r>
        <w:rPr>
          <w:rFonts w:hint="eastAsia" w:ascii="宋体" w:hAnsi="宋体" w:eastAsia="宋体" w:cs="宋体"/>
          <w:color w:val="auto"/>
          <w:sz w:val="24"/>
          <w:highlight w:val="none"/>
          <w:u w:val="single"/>
          <w:lang w:val="en-US" w:eastAsia="zh-CN"/>
        </w:rPr>
        <w:t xml:space="preserve">14</w:t>
      </w:r>
      <w:r>
        <w:rPr>
          <w:rFonts w:hint="eastAsia" w:ascii="宋体" w:hAnsi="宋体" w:eastAsia="宋体" w:cs="宋体"/>
          <w:color w:val="auto"/>
          <w:sz w:val="24"/>
          <w:highlight w:val="none"/>
          <w:u w:val="single"/>
        </w:rPr>
        <w:t xml:space="preserve">元,16开（含A4）双面每张0.</w:t>
      </w:r>
      <w:r>
        <w:rPr>
          <w:rFonts w:hint="eastAsia" w:ascii="宋体" w:hAnsi="宋体" w:eastAsia="宋体" w:cs="宋体"/>
          <w:color w:val="auto"/>
          <w:sz w:val="24"/>
          <w:highlight w:val="none"/>
          <w:u w:val="single"/>
          <w:lang w:val="en-US" w:eastAsia="zh-CN"/>
        </w:rPr>
        <w:t xml:space="preserve">32</w:t>
      </w:r>
      <w:r>
        <w:rPr>
          <w:rFonts w:hint="eastAsia" w:ascii="宋体" w:hAnsi="宋体" w:eastAsia="宋体" w:cs="宋体"/>
          <w:color w:val="auto"/>
          <w:sz w:val="24"/>
          <w:highlight w:val="none"/>
          <w:u w:val="single"/>
        </w:rPr>
        <w:t xml:space="preserve">元；8开单面每张0.</w:t>
      </w:r>
      <w:r>
        <w:rPr>
          <w:rFonts w:hint="eastAsia" w:ascii="宋体" w:hAnsi="宋体" w:eastAsia="宋体" w:cs="宋体"/>
          <w:color w:val="auto"/>
          <w:sz w:val="24"/>
          <w:highlight w:val="none"/>
          <w:u w:val="single"/>
          <w:lang w:val="en-US" w:eastAsia="zh-CN"/>
        </w:rPr>
        <w:t xml:space="preserve">32</w:t>
      </w:r>
      <w:r>
        <w:rPr>
          <w:rFonts w:hint="eastAsia" w:ascii="宋体" w:hAnsi="宋体" w:eastAsia="宋体" w:cs="宋体"/>
          <w:color w:val="auto"/>
          <w:sz w:val="24"/>
          <w:highlight w:val="none"/>
          <w:u w:val="single"/>
        </w:rPr>
        <w:t xml:space="preserve">元,8开双面每张0.</w:t>
      </w:r>
      <w:r>
        <w:rPr>
          <w:rFonts w:hint="eastAsia" w:ascii="宋体" w:hAnsi="宋体" w:eastAsia="宋体" w:cs="宋体"/>
          <w:color w:val="auto"/>
          <w:sz w:val="24"/>
          <w:highlight w:val="none"/>
          <w:u w:val="single"/>
          <w:lang w:val="en-US" w:eastAsia="zh-CN"/>
        </w:rPr>
        <w:t xml:space="preserve">64</w:t>
      </w:r>
      <w:r>
        <w:rPr>
          <w:rFonts w:hint="eastAsia" w:ascii="宋体" w:hAnsi="宋体" w:eastAsia="宋体" w:cs="宋体"/>
          <w:color w:val="auto"/>
          <w:sz w:val="24"/>
          <w:highlight w:val="none"/>
          <w:u w:val="single"/>
        </w:rPr>
        <w:t xml:space="preserve">元；⑥</w:t>
      </w:r>
      <w:r>
        <w:rPr>
          <w:rFonts w:hint="eastAsia" w:ascii="宋体" w:hAnsi="宋体" w:eastAsia="宋体" w:cs="宋体"/>
          <w:color w:val="auto"/>
          <w:sz w:val="24"/>
          <w:highlight w:val="none"/>
          <w:u w:val="single"/>
          <w:lang w:val="en-US" w:eastAsia="zh-CN"/>
        </w:rPr>
        <w:t xml:space="preserve">胶装16开版(含A4)（含彩色封面）：低于10本装订每本不高于20元，11-50本装订每本不高于10元，51-100本装订每本不高于8元，100本以上装订每本不高于5元</w:t>
      </w:r>
      <w:r>
        <w:rPr>
          <w:rFonts w:hint="eastAsia" w:ascii="宋体" w:hAnsi="宋体" w:eastAsia="宋体" w:cs="宋体"/>
          <w:color w:val="auto"/>
          <w:sz w:val="24"/>
          <w:highlight w:val="none"/>
          <w:u w:val="single"/>
        </w:rPr>
        <w:t xml:space="preserve">（详细内容见本招标文件第四章）</w:t>
      </w:r>
      <w:r>
        <w:rPr>
          <w:rFonts w:hint="eastAsia" w:ascii="宋体" w:hAnsi="宋体" w:eastAsia="宋体" w:cs="宋体"/>
          <w:color w:val="auto"/>
          <w:sz w:val="24"/>
          <w:highlight w:val="none"/>
        </w:rPr>
        <w:t xml:space="preserve">。</w:t>
      </w:r>
      <w:r/>
    </w:p>
    <w:p>
      <w:pPr>
        <w:ind w:firstLine="480"/>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7.合同履行期限：</w:t>
      </w:r>
      <w:r>
        <w:rPr>
          <w:rFonts w:hint="eastAsia" w:ascii="宋体" w:hAnsi="宋体" w:eastAsia="宋体" w:cs="宋体"/>
          <w:color w:val="auto"/>
          <w:sz w:val="24"/>
          <w:highlight w:val="none"/>
          <w:u w:val="single"/>
        </w:rPr>
        <w:t xml:space="preserve">  一年  </w:t>
      </w:r>
      <w:r>
        <w:rPr>
          <w:rFonts w:hint="eastAsia" w:ascii="宋体" w:hAnsi="宋体" w:eastAsia="宋体" w:cs="宋体"/>
          <w:color w:val="auto"/>
          <w:sz w:val="24"/>
          <w:highlight w:val="none"/>
        </w:rPr>
        <w:t xml:space="preserve">。</w:t>
      </w:r>
      <w:r/>
    </w:p>
    <w:p>
      <w:pPr>
        <w:ind w:firstLine="480"/>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注：自合同签订之日起计算。</w:t>
      </w:r>
      <w:r/>
    </w:p>
    <w:p>
      <w:pPr>
        <w:ind w:firstLine="480"/>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8.合同履行地点：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江苏省滨海中学</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9.本项目</w:t>
      </w:r>
      <w:r>
        <w:rPr>
          <w:rFonts w:hint="eastAsia" w:ascii="宋体" w:hAnsi="宋体" w:eastAsia="宋体" w:cs="宋体"/>
          <w:color w:val="auto"/>
          <w:sz w:val="24"/>
          <w:highlight w:val="none"/>
          <w:u w:val="single"/>
        </w:rPr>
        <w:t xml:space="preserve">  不  </w:t>
      </w:r>
      <w:r>
        <w:rPr>
          <w:rFonts w:hint="eastAsia" w:ascii="宋体" w:hAnsi="宋体" w:eastAsia="宋体" w:cs="宋体"/>
          <w:color w:val="auto"/>
          <w:sz w:val="24"/>
          <w:highlight w:val="none"/>
        </w:rPr>
        <w:t xml:space="preserve">接受联合体参与招标。</w:t>
      </w:r>
      <w:r/>
    </w:p>
    <w:p>
      <w:pPr>
        <w:spacing w:line="324" w:lineRule="auto"/>
        <w:rPr>
          <w:rFonts w:hint="eastAsia" w:ascii="宋体" w:hAnsi="宋体" w:eastAsia="宋体" w:cs="宋体"/>
          <w:b/>
          <w:bCs/>
          <w:color w:val="auto"/>
          <w:sz w:val="24"/>
          <w:highlight w:val="none"/>
        </w:rPr>
      </w:pPr>
      <w:r/>
      <w:bookmarkStart w:id="8" w:name="_Toc28359080"/>
      <w:r/>
      <w:bookmarkStart w:id="9" w:name="_Toc38985264"/>
      <w:r/>
      <w:bookmarkStart w:id="10" w:name="_Toc35393791"/>
      <w:r/>
      <w:bookmarkStart w:id="11" w:name="_Toc28359003"/>
      <w:r/>
      <w:bookmarkStart w:id="12" w:name="_Toc35393622"/>
      <w:r>
        <w:rPr>
          <w:rFonts w:hint="eastAsia" w:ascii="宋体" w:hAnsi="宋体" w:eastAsia="宋体" w:cs="宋体"/>
          <w:b/>
          <w:bCs/>
          <w:color w:val="auto"/>
          <w:sz w:val="24"/>
          <w:highlight w:val="none"/>
        </w:rPr>
        <w:t xml:space="preserve">二、申请人的资格要求：</w:t>
      </w:r>
      <w:bookmarkEnd w:id="8"/>
      <w:r/>
      <w:bookmarkEnd w:id="9"/>
      <w:r/>
      <w:bookmarkEnd w:id="10"/>
      <w:r/>
      <w:bookmarkEnd w:id="11"/>
      <w:r/>
      <w:bookmarkEnd w:id="12"/>
      <w:r/>
      <w:r/>
    </w:p>
    <w:p>
      <w:pPr>
        <w:ind w:firstLine="480"/>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1.满足《中华人民共和国政府采购法》第二十二条规定，并提供下列材料：</w:t>
      </w:r>
      <w:r/>
    </w:p>
    <w:p>
      <w:pPr>
        <w:ind w:firstLine="480"/>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 法人或者其他组织的营业执照等证明文件，自然人的身份证明；</w:t>
      </w:r>
      <w:r/>
    </w:p>
    <w:p>
      <w:pPr>
        <w:ind w:firstLine="480"/>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1.2上一年度的财务状况报告（成立不满一年无需提供）；</w:t>
      </w:r>
      <w:r/>
    </w:p>
    <w:p>
      <w:pPr>
        <w:ind w:firstLine="480"/>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1.3具备履行合同所必需的设备和专业技术能力的书面声明；</w:t>
      </w:r>
      <w:r/>
    </w:p>
    <w:p>
      <w:pPr>
        <w:ind w:firstLine="480"/>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1.5参加政府采购活动前3年内在经营活动中没有重大违法记录的书面声明。</w:t>
      </w:r>
      <w:r/>
    </w:p>
    <w:p>
      <w:pPr>
        <w:ind w:firstLine="480"/>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1.6法律、行政法规规定的其他条件。</w:t>
      </w:r>
      <w:r/>
    </w:p>
    <w:p>
      <w:pPr>
        <w:ind w:firstLine="480"/>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1.8单位负责人为同一人或者存在直接控股、管理关系的不同供应商，不得参加同一合同项下的政府采购活动。</w:t>
      </w:r>
      <w:r/>
    </w:p>
    <w:p>
      <w:pPr>
        <w:ind w:firstLine="480"/>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2.落实政府采购政策需满足的资格要求：</w:t>
      </w:r>
      <w:r>
        <w:rPr>
          <w:rFonts w:hint="eastAsia" w:ascii="宋体" w:hAnsi="宋体" w:eastAsia="宋体" w:cs="宋体"/>
          <w:color w:val="auto"/>
          <w:sz w:val="24"/>
          <w:highlight w:val="none"/>
          <w:u w:val="single"/>
        </w:rPr>
        <w:t xml:space="preserve">  属于专门面向中小企业采购的项目,供应商应提供中小企业声明函、监狱企业、残疾人福利性单位  </w:t>
      </w:r>
      <w:r>
        <w:rPr>
          <w:rFonts w:hint="eastAsia" w:ascii="宋体" w:hAnsi="宋体" w:eastAsia="宋体" w:cs="宋体"/>
          <w:color w:val="auto"/>
          <w:sz w:val="24"/>
          <w:highlight w:val="none"/>
        </w:rPr>
        <w:t xml:space="preserve">。</w:t>
      </w:r>
      <w:r/>
    </w:p>
    <w:p>
      <w:pPr>
        <w:ind w:firstLine="480"/>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3.本项目的特定资格要求：无。</w:t>
      </w:r>
      <w:r/>
    </w:p>
    <w:p>
      <w:pPr>
        <w:spacing w:line="324"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三、获取招标文件</w:t>
      </w:r>
      <w:r/>
    </w:p>
    <w:p>
      <w:pPr>
        <w:ind w:firstLine="480"/>
        <w:spacing w:line="324" w:lineRule="auto"/>
        <w:rPr>
          <w:rFonts w:hint="eastAsia" w:ascii="宋体" w:hAnsi="宋体" w:eastAsia="宋体" w:cs="宋体"/>
          <w:color w:val="auto"/>
          <w:sz w:val="24"/>
          <w:highlight w:val="none"/>
        </w:rPr>
      </w:pPr>
      <w:r/>
      <w:bookmarkStart w:id="13" w:name="_Toc28359082"/>
      <w:r/>
      <w:bookmarkStart w:id="14" w:name="_Toc35393793"/>
      <w:r/>
      <w:bookmarkStart w:id="15" w:name="_Toc38985266"/>
      <w:r/>
      <w:bookmarkStart w:id="16" w:name="_Toc35393624"/>
      <w:r/>
      <w:bookmarkStart w:id="17" w:name="_Toc28359005"/>
      <w:r>
        <w:rPr>
          <w:rFonts w:hint="eastAsia" w:ascii="宋体" w:hAnsi="宋体" w:eastAsia="宋体" w:cs="宋体"/>
          <w:color w:val="auto"/>
          <w:sz w:val="24"/>
          <w:highlight w:val="none"/>
        </w:rPr>
        <w:t xml:space="preserve">1.时间：</w:t>
      </w:r>
      <w:bookmarkEnd w:id="13"/>
      <w:r/>
      <w:bookmarkEnd w:id="14"/>
      <w:r/>
      <w:bookmarkEnd w:id="15"/>
      <w:r/>
      <w:bookmarkEnd w:id="16"/>
      <w:r/>
      <w:bookmarkEnd w:id="17"/>
      <w:r>
        <w:rPr>
          <w:rFonts w:hint="eastAsia" w:ascii="宋体" w:hAnsi="宋体" w:eastAsia="宋体" w:cs="宋体"/>
          <w:color w:val="auto"/>
          <w:sz w:val="24"/>
          <w:highlight w:val="none"/>
        </w:rPr>
        <w:t xml:space="preserve">自招标文件公告发布之日起5个工作日。</w:t>
      </w:r>
      <w:r/>
    </w:p>
    <w:p>
      <w:pPr>
        <w:ind w:firstLine="480"/>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2.地点：“苏采云”系统内免费下载（投标人必须在苏采云系统中获取采购文件，方能参与政府采购项目）；</w:t>
      </w:r>
      <w:r/>
    </w:p>
    <w:p>
      <w:pPr>
        <w:ind w:firstLine="480"/>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3.方式：本项目采用网上注册登记方式。 </w:t>
      </w:r>
      <w:r/>
    </w:p>
    <w:p>
      <w:pPr>
        <w:ind w:firstLine="480"/>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4.售价：0元</w:t>
      </w:r>
      <w:r/>
    </w:p>
    <w:p>
      <w:pPr>
        <w:spacing w:line="324"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四、提交投标文件截止时间、开标时间和地点</w:t>
      </w:r>
      <w:r/>
    </w:p>
    <w:p>
      <w:pPr>
        <w:ind w:firstLine="480"/>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1.时间：</w:t>
      </w:r>
      <w:r>
        <w:rPr>
          <w:rFonts w:hint="eastAsia" w:ascii="宋体" w:hAnsi="宋体" w:eastAsia="宋体" w:cs="宋体"/>
          <w:color w:val="auto"/>
          <w:sz w:val="24"/>
          <w:highlight w:val="none"/>
          <w:u w:val="single"/>
        </w:rPr>
        <w:t xml:space="preserve"> 202</w:t>
      </w:r>
      <w:r>
        <w:rPr>
          <w:rFonts w:hint="eastAsia" w:ascii="宋体" w:hAnsi="宋体" w:eastAsia="宋体" w:cs="宋体"/>
          <w:color w:val="auto"/>
          <w:sz w:val="24"/>
          <w:highlight w:val="none"/>
          <w:u w:val="single"/>
          <w:lang w:val="en-US" w:eastAsia="zh-CN"/>
        </w:rPr>
        <w:t xml:space="preserve">6</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1</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5 </w:t>
      </w:r>
      <w:r>
        <w:rPr>
          <w:rFonts w:hint="eastAsia" w:ascii="宋体" w:hAnsi="宋体" w:eastAsia="宋体" w:cs="宋体"/>
          <w:color w:val="auto"/>
          <w:sz w:val="24"/>
          <w:highlight w:val="none"/>
        </w:rPr>
        <w:t xml:space="preserve">日</w:t>
      </w:r>
      <w:r>
        <w:rPr>
          <w:rFonts w:hint="eastAsia" w:ascii="宋体" w:hAnsi="宋体" w:eastAsia="宋体" w:cs="宋体"/>
          <w:color w:val="auto"/>
          <w:sz w:val="24"/>
          <w:highlight w:val="none"/>
          <w:u w:val="single"/>
        </w:rPr>
        <w:t xml:space="preserve"> 9 </w:t>
      </w:r>
      <w:r>
        <w:rPr>
          <w:rFonts w:hint="eastAsia" w:ascii="宋体" w:hAnsi="宋体" w:eastAsia="宋体" w:cs="宋体"/>
          <w:color w:val="auto"/>
          <w:sz w:val="24"/>
          <w:highlight w:val="none"/>
        </w:rPr>
        <w:t xml:space="preserve">时</w:t>
      </w:r>
      <w:r>
        <w:rPr>
          <w:rFonts w:hint="eastAsia" w:ascii="宋体" w:hAnsi="宋体" w:eastAsia="宋体" w:cs="宋体"/>
          <w:color w:val="auto"/>
          <w:sz w:val="24"/>
          <w:highlight w:val="none"/>
          <w:u w:val="single"/>
        </w:rPr>
        <w:t xml:space="preserve"> 00 </w:t>
      </w:r>
      <w:r>
        <w:rPr>
          <w:rFonts w:hint="eastAsia" w:ascii="宋体" w:hAnsi="宋体" w:eastAsia="宋体" w:cs="宋体"/>
          <w:color w:val="auto"/>
          <w:sz w:val="24"/>
          <w:highlight w:val="none"/>
        </w:rPr>
        <w:t xml:space="preserve">分00秒（北京时间）</w:t>
      </w:r>
      <w:r/>
    </w:p>
    <w:p>
      <w:pPr>
        <w:ind w:firstLine="480"/>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2.地点：苏采云“不见面”开标大厅 。</w:t>
      </w:r>
      <w:r/>
    </w:p>
    <w:p>
      <w:pPr>
        <w:spacing w:line="324" w:lineRule="auto"/>
        <w:rPr>
          <w:rFonts w:hint="eastAsia" w:ascii="宋体" w:hAnsi="宋体" w:eastAsia="宋体" w:cs="宋体"/>
          <w:b/>
          <w:bCs/>
          <w:sz w:val="24"/>
          <w:highlight w:val="none"/>
        </w:rPr>
      </w:pPr>
      <w:r/>
      <w:bookmarkStart w:id="18" w:name="_Toc28359007"/>
      <w:r/>
      <w:bookmarkStart w:id="19" w:name="_Toc35393794"/>
      <w:r/>
      <w:bookmarkStart w:id="20" w:name="_Toc38985267"/>
      <w:r/>
      <w:bookmarkStart w:id="21" w:name="_Toc35393625"/>
      <w:r/>
      <w:bookmarkStart w:id="22" w:name="_Toc28359084"/>
      <w:r>
        <w:rPr>
          <w:rFonts w:hint="eastAsia" w:ascii="宋体" w:hAnsi="宋体" w:eastAsia="宋体" w:cs="宋体"/>
          <w:b/>
          <w:bCs/>
          <w:sz w:val="24"/>
          <w:highlight w:val="none"/>
        </w:rPr>
        <w:t xml:space="preserve">五、公告期限</w:t>
      </w:r>
      <w:bookmarkEnd w:id="18"/>
      <w:r/>
      <w:bookmarkEnd w:id="19"/>
      <w:r/>
      <w:bookmarkEnd w:id="20"/>
      <w:r/>
      <w:bookmarkEnd w:id="21"/>
      <w:r/>
      <w:bookmarkEnd w:id="22"/>
      <w:r/>
      <w:r/>
    </w:p>
    <w:p>
      <w:pPr>
        <w:ind w:firstLine="480"/>
        <w:spacing w:line="324" w:lineRule="auto"/>
        <w:rPr>
          <w:rFonts w:hint="eastAsia" w:ascii="宋体" w:hAnsi="宋体" w:eastAsia="宋体" w:cs="宋体"/>
          <w:sz w:val="24"/>
          <w:highlight w:val="none"/>
        </w:rPr>
      </w:pPr>
      <w:r/>
      <w:bookmarkStart w:id="23" w:name="_Toc35393626"/>
      <w:r/>
      <w:bookmarkStart w:id="24" w:name="_Toc35393795"/>
      <w:r/>
      <w:bookmarkStart w:id="25" w:name="_Toc38985268"/>
      <w:r>
        <w:rPr>
          <w:rFonts w:hint="eastAsia" w:ascii="宋体" w:hAnsi="宋体" w:eastAsia="宋体" w:cs="宋体"/>
          <w:sz w:val="24"/>
          <w:highlight w:val="none"/>
        </w:rPr>
        <w:t xml:space="preserve">自本公告发布之日起5个工作日。</w:t>
      </w:r>
      <w:bookmarkEnd w:id="23"/>
      <w:r/>
      <w:bookmarkEnd w:id="24"/>
      <w:r/>
      <w:bookmarkEnd w:id="25"/>
      <w:r/>
      <w:r/>
    </w:p>
    <w:p>
      <w:pPr>
        <w:spacing w:line="324"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六、其他补充事宜</w:t>
      </w:r>
      <w:r/>
    </w:p>
    <w:p>
      <w:pPr>
        <w:ind w:firstLine="480"/>
        <w:spacing w:line="324" w:lineRule="auto"/>
        <w:rPr>
          <w:rFonts w:hint="eastAsia" w:ascii="宋体" w:hAnsi="宋体" w:eastAsia="宋体" w:cs="宋体"/>
          <w:sz w:val="24"/>
          <w:highlight w:val="none"/>
        </w:rPr>
      </w:pPr>
      <w:r/>
      <w:bookmarkStart w:id="26" w:name="_Toc28359018"/>
      <w:r>
        <w:rPr>
          <w:rFonts w:hint="eastAsia" w:ascii="宋体" w:hAnsi="宋体" w:eastAsia="宋体" w:cs="宋体"/>
          <w:sz w:val="24"/>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0"/>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2. 潜在供应商访问电子招标响应交易平台的网络地址和方法： </w:t>
      </w:r>
      <w:r/>
    </w:p>
    <w:p>
      <w:pPr>
        <w:ind w:firstLine="480"/>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2.2 潜在投标人访问“苏采云”系统方法：江苏省政府采购网首页-“苏采云”链接。 </w:t>
      </w:r>
      <w:r/>
    </w:p>
    <w:p>
      <w:pPr>
        <w:ind w:firstLine="480"/>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2.3 采购文件（后缀名为“.kedt”）、供应商操作手册及政府采购客户端 工具可通过“苏采云”系统相应链接进行下载。 </w:t>
      </w:r>
      <w:r/>
    </w:p>
    <w:p>
      <w:pPr>
        <w:ind w:firstLine="480"/>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2.4 采购代理机构将数据电文形式的采购文件加载至“苏采云”系统，供潜在供应商下载或者查阅。 </w:t>
      </w:r>
      <w:r/>
    </w:p>
    <w:p>
      <w:pPr>
        <w:ind w:firstLine="480"/>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2.5 请潜在投标单位提前安装相应的控件（详见《“苏采云”系统供应商操作手册》）并使用谷歌浏览器登录“苏采云”系统参与不见面开评标。 </w:t>
      </w:r>
      <w:r/>
    </w:p>
    <w:p>
      <w:pPr>
        <w:ind w:firstLine="480"/>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如潜在投标人未按上述要求操作，将自行承担所产生的风险。</w:t>
      </w:r>
      <w:r/>
    </w:p>
    <w:p>
      <w:pPr>
        <w:ind w:firstLine="480"/>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3.有关本次招标的事项若存在变动或修改，敬请及时关注滨海县政府采购中心在“中国政府采购网”“江苏政府采购网”“盐城市政府采购网”发布的更正公告。</w:t>
      </w:r>
      <w:r/>
    </w:p>
    <w:p>
      <w:pPr>
        <w:ind w:firstLine="480"/>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4.本次招标不收取投标保证金，不收取质量保证金。</w:t>
      </w:r>
      <w:r/>
    </w:p>
    <w:p>
      <w:pPr>
        <w:spacing w:line="324"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七、对本次招标提出询问，请按以下方式联系。</w:t>
      </w:r>
      <w:bookmarkEnd w:id="26"/>
      <w:r/>
      <w:r/>
    </w:p>
    <w:p>
      <w:pPr>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  </w:t>
      </w:r>
      <w:bookmarkStart w:id="27" w:name="_Toc28359009"/>
      <w:r>
        <w:rPr>
          <w:rFonts w:hint="eastAsia" w:ascii="宋体" w:hAnsi="宋体" w:eastAsia="宋体" w:cs="宋体"/>
          <w:sz w:val="24"/>
          <w:highlight w:val="none"/>
        </w:rPr>
        <w:t xml:space="preserve">1.采购人信息</w:t>
      </w:r>
      <w:r/>
    </w:p>
    <w:p>
      <w:pPr>
        <w:ind w:firstLine="480"/>
        <w:spacing w:line="324" w:lineRule="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名 称：</w:t>
      </w:r>
      <w:r>
        <w:rPr>
          <w:rFonts w:hint="eastAsia" w:ascii="宋体" w:hAnsi="宋体" w:eastAsia="宋体" w:cs="宋体"/>
          <w:color w:val="auto"/>
          <w:sz w:val="24"/>
          <w:highlight w:val="none"/>
          <w:u w:val="none"/>
          <w:lang w:eastAsia="zh-CN"/>
        </w:rPr>
        <w:t xml:space="preserve">江苏省滨海中学</w:t>
      </w:r>
      <w:r>
        <w:rPr>
          <w:rFonts w:hint="eastAsia" w:ascii="宋体" w:hAnsi="宋体" w:eastAsia="宋体" w:cs="宋体"/>
          <w:color w:val="auto"/>
          <w:sz w:val="24"/>
          <w:highlight w:val="none"/>
          <w:u w:val="none"/>
        </w:rPr>
        <w:t xml:space="preserve">   </w:t>
      </w:r>
      <w:r/>
    </w:p>
    <w:p>
      <w:pPr>
        <w:ind w:firstLine="480"/>
        <w:spacing w:line="324" w:lineRule="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地址：滨海县中市北路288号  </w:t>
      </w:r>
      <w:r/>
    </w:p>
    <w:p>
      <w:pPr>
        <w:ind w:firstLine="480"/>
        <w:spacing w:line="324" w:lineRule="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联系人：</w:t>
      </w:r>
      <w:r>
        <w:rPr>
          <w:rFonts w:hint="eastAsia" w:ascii="宋体" w:hAnsi="宋体" w:eastAsia="宋体" w:cs="宋体"/>
          <w:color w:val="auto"/>
          <w:sz w:val="24"/>
          <w:highlight w:val="none"/>
          <w:u w:val="none"/>
          <w:lang w:val="en-US" w:eastAsia="zh-CN"/>
        </w:rPr>
        <w:t xml:space="preserve">张</w:t>
      </w:r>
      <w:r>
        <w:rPr>
          <w:rFonts w:hint="eastAsia" w:ascii="宋体" w:hAnsi="宋体" w:eastAsia="宋体" w:cs="宋体"/>
          <w:color w:val="auto"/>
          <w:sz w:val="24"/>
          <w:highlight w:val="none"/>
          <w:u w:val="none"/>
        </w:rPr>
        <w:t xml:space="preserve">先生                </w:t>
      </w:r>
      <w:r/>
    </w:p>
    <w:p>
      <w:pPr>
        <w:ind w:firstLine="480"/>
        <w:spacing w:line="324" w:lineRule="auto"/>
        <w:rPr>
          <w:rFonts w:hint="eastAsia" w:ascii="宋体" w:hAnsi="宋体" w:eastAsia="宋体" w:cs="宋体"/>
          <w:sz w:val="24"/>
          <w:highlight w:val="none"/>
        </w:rPr>
      </w:pPr>
      <w:r>
        <w:rPr>
          <w:rFonts w:hint="eastAsia" w:ascii="宋体" w:hAnsi="宋体" w:eastAsia="宋体" w:cs="宋体"/>
          <w:color w:val="auto"/>
          <w:sz w:val="24"/>
          <w:highlight w:val="none"/>
          <w:u w:val="none"/>
        </w:rPr>
        <w:t xml:space="preserve">联系方式：</w:t>
      </w:r>
      <w:r>
        <w:rPr>
          <w:rFonts w:hint="eastAsia" w:ascii="宋体" w:hAnsi="宋体" w:eastAsia="宋体" w:cs="宋体"/>
          <w:color w:val="auto"/>
          <w:sz w:val="24"/>
          <w:highlight w:val="none"/>
          <w:u w:val="none"/>
          <w:lang w:val="en-US" w:eastAsia="zh-CN"/>
        </w:rPr>
        <w:t xml:space="preserve">15895108898</w:t>
      </w:r>
      <w:r>
        <w:rPr>
          <w:rFonts w:hint="eastAsia" w:ascii="宋体" w:hAnsi="宋体" w:eastAsia="宋体" w:cs="宋体"/>
          <w:color w:val="auto"/>
          <w:sz w:val="24"/>
          <w:highlight w:val="none"/>
          <w:u w:val="none"/>
        </w:rPr>
        <w:t xml:space="preserve">         </w:t>
      </w:r>
      <w:r>
        <w:rPr>
          <w:rFonts w:hint="eastAsia" w:ascii="宋体" w:hAnsi="宋体" w:eastAsia="宋体" w:cs="宋体"/>
          <w:sz w:val="24"/>
          <w:highlight w:val="none"/>
        </w:rPr>
        <w:t xml:space="preserve">  </w:t>
      </w:r>
      <w:r/>
    </w:p>
    <w:p>
      <w:pPr>
        <w:ind w:firstLine="480"/>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2.采购代理机构信息</w:t>
      </w:r>
      <w:r/>
    </w:p>
    <w:p>
      <w:pPr>
        <w:ind w:firstLine="480"/>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名 称：滨海县政府采购中心</w:t>
      </w:r>
      <w:r/>
    </w:p>
    <w:p>
      <w:pPr>
        <w:ind w:firstLine="480"/>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地 址：滨海县县城育才路166号滨海县政务服务中心3138室</w:t>
      </w:r>
      <w:r/>
    </w:p>
    <w:p>
      <w:pPr>
        <w:ind w:firstLine="480"/>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联系人：</w:t>
      </w:r>
      <w:bookmarkStart w:id="28" w:name="OLE_LINK10"/>
      <w:r>
        <w:rPr>
          <w:rFonts w:hint="eastAsia" w:ascii="宋体" w:hAnsi="宋体" w:eastAsia="宋体" w:cs="宋体"/>
          <w:color w:val="auto"/>
          <w:sz w:val="24"/>
          <w:highlight w:val="none"/>
          <w:u w:val="none"/>
          <w:lang w:val="en-US" w:eastAsia="zh-CN"/>
        </w:rPr>
        <w:t xml:space="preserve">张</w:t>
      </w:r>
      <w:r>
        <w:rPr>
          <w:rFonts w:hint="eastAsia" w:ascii="宋体" w:hAnsi="宋体" w:eastAsia="宋体" w:cs="宋体"/>
          <w:color w:val="auto"/>
          <w:sz w:val="24"/>
          <w:highlight w:val="none"/>
          <w:u w:val="none"/>
        </w:rPr>
        <w:t xml:space="preserve">先生</w:t>
      </w:r>
      <w:r>
        <w:rPr>
          <w:rFonts w:hint="eastAsia" w:ascii="宋体" w:hAnsi="宋体" w:eastAsia="宋体" w:cs="宋体"/>
          <w:color w:val="auto"/>
          <w:sz w:val="24"/>
          <w:highlight w:val="none"/>
          <w:u w:val="none"/>
          <w:lang w:eastAsia="zh-CN"/>
        </w:rPr>
        <w:t xml:space="preserve">、</w:t>
      </w:r>
      <w:r>
        <w:rPr>
          <w:rFonts w:hint="eastAsia" w:ascii="宋体" w:hAnsi="宋体" w:eastAsia="宋体" w:cs="宋体"/>
          <w:sz w:val="24"/>
          <w:highlight w:val="none"/>
        </w:rPr>
        <w:t xml:space="preserve">何先生</w:t>
      </w:r>
      <w:bookmarkEnd w:id="28"/>
      <w:r>
        <w:rPr>
          <w:rFonts w:hint="eastAsia" w:ascii="宋体" w:hAnsi="宋体" w:eastAsia="宋体" w:cs="宋体"/>
          <w:sz w:val="24"/>
          <w:highlight w:val="none"/>
        </w:rPr>
        <w:t xml:space="preserve">                     </w:t>
      </w:r>
      <w:r/>
    </w:p>
    <w:p>
      <w:pPr>
        <w:ind w:firstLine="480"/>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联系方式：</w:t>
      </w:r>
      <w:bookmarkStart w:id="29" w:name="_Toc28359087"/>
      <w:r/>
      <w:bookmarkStart w:id="30" w:name="_Toc28359010"/>
      <w:r>
        <w:rPr>
          <w:rFonts w:hint="eastAsia" w:ascii="宋体" w:hAnsi="宋体" w:eastAsia="宋体" w:cs="宋体"/>
          <w:sz w:val="24"/>
          <w:highlight w:val="none"/>
        </w:rPr>
        <w:t xml:space="preserve">13912587005</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13770130866</w:t>
      </w:r>
      <w:r>
        <w:rPr>
          <w:rFonts w:hint="eastAsia" w:ascii="宋体" w:hAnsi="宋体" w:eastAsia="宋体" w:cs="宋体"/>
          <w:sz w:val="24"/>
          <w:highlight w:val="none"/>
        </w:rPr>
        <w:t xml:space="preserve">       </w:t>
      </w:r>
      <w:bookmarkEnd w:id="29"/>
      <w:r/>
      <w:bookmarkEnd w:id="30"/>
      <w:r>
        <w:rPr>
          <w:rFonts w:hint="eastAsia" w:ascii="宋体" w:hAnsi="宋体" w:eastAsia="宋体" w:cs="宋体"/>
          <w:sz w:val="24"/>
          <w:highlight w:val="none"/>
        </w:rPr>
        <w:t xml:space="preserve">            </w:t>
      </w:r>
      <w:r/>
    </w:p>
    <w:p>
      <w:pPr>
        <w:ind w:firstLine="480"/>
        <w:spacing w:line="324" w:lineRule="auto"/>
        <w:rPr>
          <w:rFonts w:hint="eastAsia" w:ascii="宋体" w:hAnsi="宋体" w:eastAsia="宋体" w:cs="宋体"/>
          <w:sz w:val="24"/>
          <w:highlight w:val="none"/>
        </w:rPr>
      </w:pPr>
      <w:r/>
      <w:bookmarkStart w:id="31" w:name="_Toc28359021"/>
      <w:r>
        <w:rPr>
          <w:rFonts w:hint="eastAsia" w:ascii="宋体" w:hAnsi="宋体" w:eastAsia="宋体" w:cs="宋体"/>
          <w:sz w:val="24"/>
          <w:highlight w:val="none"/>
        </w:rPr>
        <w:t xml:space="preserve">3.</w:t>
      </w:r>
      <w:bookmarkEnd w:id="31"/>
      <w:r>
        <w:rPr>
          <w:rFonts w:hint="eastAsia" w:ascii="宋体" w:hAnsi="宋体" w:eastAsia="宋体" w:cs="宋体"/>
          <w:sz w:val="24"/>
          <w:highlight w:val="none"/>
        </w:rPr>
        <w:t xml:space="preserve">项目联系方式</w:t>
      </w:r>
      <w:r/>
    </w:p>
    <w:p>
      <w:pPr>
        <w:ind w:firstLine="480"/>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项目联系人：</w:t>
      </w:r>
      <w:r>
        <w:rPr>
          <w:rFonts w:hint="eastAsia" w:ascii="宋体" w:hAnsi="宋体" w:eastAsia="宋体" w:cs="宋体"/>
          <w:color w:val="auto"/>
          <w:sz w:val="24"/>
          <w:highlight w:val="none"/>
          <w:u w:val="none"/>
          <w:lang w:val="en-US" w:eastAsia="zh-CN"/>
        </w:rPr>
        <w:t xml:space="preserve">张</w:t>
      </w:r>
      <w:r>
        <w:rPr>
          <w:rFonts w:hint="eastAsia" w:ascii="宋体" w:hAnsi="宋体" w:eastAsia="宋体" w:cs="宋体"/>
          <w:color w:val="auto"/>
          <w:sz w:val="24"/>
          <w:highlight w:val="none"/>
          <w:u w:val="none"/>
        </w:rPr>
        <w:t xml:space="preserve">先生</w:t>
      </w:r>
      <w:r>
        <w:rPr>
          <w:rFonts w:hint="eastAsia" w:ascii="宋体" w:hAnsi="宋体" w:eastAsia="宋体" w:cs="宋体"/>
          <w:color w:val="auto"/>
          <w:sz w:val="24"/>
          <w:highlight w:val="none"/>
          <w:u w:val="none"/>
          <w:lang w:eastAsia="zh-CN"/>
        </w:rPr>
        <w:t xml:space="preserve">、</w:t>
      </w:r>
      <w:r>
        <w:rPr>
          <w:rFonts w:hint="eastAsia" w:ascii="宋体" w:hAnsi="宋体" w:eastAsia="宋体" w:cs="宋体"/>
          <w:sz w:val="24"/>
          <w:highlight w:val="none"/>
        </w:rPr>
        <w:t xml:space="preserve">何先生</w:t>
      </w:r>
      <w:r/>
    </w:p>
    <w:p>
      <w:pPr>
        <w:ind w:firstLine="480"/>
        <w:spacing w:line="324" w:lineRule="auto"/>
        <w:rPr>
          <w:rFonts w:hint="eastAsia" w:ascii="宋体" w:hAnsi="宋体" w:eastAsia="宋体" w:cs="宋体"/>
          <w:highlight w:val="none"/>
        </w:rPr>
      </w:pPr>
      <w:r>
        <w:rPr>
          <w:rFonts w:hint="eastAsia" w:ascii="宋体" w:hAnsi="宋体" w:eastAsia="宋体" w:cs="宋体"/>
          <w:sz w:val="24"/>
          <w:highlight w:val="none"/>
        </w:rPr>
        <w:t xml:space="preserve">电　　 话：</w:t>
      </w:r>
      <w:r>
        <w:rPr>
          <w:rFonts w:hint="eastAsia" w:ascii="宋体" w:hAnsi="宋体" w:eastAsia="宋体" w:cs="宋体"/>
          <w:color w:val="auto"/>
          <w:sz w:val="24"/>
          <w:highlight w:val="none"/>
          <w:u w:val="none"/>
          <w:lang w:val="en-US" w:eastAsia="zh-CN"/>
        </w:rPr>
        <w:t xml:space="preserve">15895108898</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13770130866</w:t>
      </w:r>
      <w:r>
        <w:rPr>
          <w:rFonts w:hint="eastAsia" w:ascii="宋体" w:hAnsi="宋体" w:eastAsia="宋体" w:cs="宋体"/>
          <w:highlight w:val="none"/>
        </w:rPr>
        <w:t xml:space="preserve">　　　　　　　　　　　　</w:t>
      </w:r>
      <w:r/>
    </w:p>
    <w:p>
      <w:pPr>
        <w:rPr>
          <w:rFonts w:hint="eastAsia" w:ascii="宋体" w:hAnsi="宋体" w:eastAsia="宋体" w:cs="宋体"/>
          <w:highlight w:val="none"/>
        </w:rPr>
      </w:pPr>
      <w:r>
        <w:rPr>
          <w:rFonts w:hint="eastAsia" w:ascii="宋体" w:hAnsi="宋体" w:eastAsia="宋体" w:cs="宋体"/>
          <w:highlight w:val="none"/>
        </w:rPr>
        <w:t xml:space="preserve"> </w:t>
      </w:r>
      <w:r/>
    </w:p>
    <w:p>
      <w:pPr>
        <w:pStyle w:val="843"/>
        <w:jc w:val="center"/>
        <w:spacing w:before="0" w:after="0"/>
        <w:rPr>
          <w:highlight w:val="none"/>
        </w:rPr>
      </w:pPr>
      <w:r/>
      <w:bookmarkStart w:id="32" w:name="_Toc120614211"/>
      <w:r/>
      <w:bookmarkStart w:id="33" w:name="_Toc3957"/>
      <w:r>
        <w:rPr>
          <w:rFonts w:hint="eastAsia"/>
          <w:highlight w:val="none"/>
        </w:rPr>
        <w:t xml:space="preserve">第二章</w:t>
      </w:r>
      <w:bookmarkEnd w:id="32"/>
      <w:r/>
      <w:bookmarkStart w:id="34" w:name="_Toc513029202"/>
      <w:r/>
      <w:bookmarkStart w:id="35" w:name="_Toc20823274"/>
      <w:r/>
      <w:bookmarkStart w:id="36" w:name="_Toc16938518"/>
      <w:r/>
      <w:bookmarkStart w:id="37" w:name="_Toc120614213"/>
      <w:r>
        <w:rPr>
          <w:rFonts w:hint="eastAsia"/>
          <w:highlight w:val="none"/>
        </w:rPr>
        <w:t xml:space="preserve"> 投标人须知</w:t>
      </w:r>
      <w:bookmarkEnd w:id="33"/>
      <w:r/>
      <w:bookmarkEnd w:id="34"/>
      <w:r/>
      <w:bookmarkEnd w:id="35"/>
      <w:r/>
      <w:bookmarkEnd w:id="36"/>
      <w:r/>
      <w:bookmarkEnd w:id="37"/>
      <w:r/>
      <w:r/>
    </w:p>
    <w:p>
      <w:pPr>
        <w:spacing w:line="348" w:lineRule="auto"/>
        <w:rPr>
          <w:rFonts w:hint="eastAsia" w:ascii="宋体" w:hAnsi="宋体" w:eastAsia="宋体" w:cs="宋体"/>
          <w:b/>
          <w:bCs/>
          <w:sz w:val="24"/>
          <w:highlight w:val="none"/>
        </w:rPr>
      </w:pPr>
      <w:r/>
      <w:bookmarkStart w:id="38" w:name="_Toc513029203"/>
      <w:r/>
      <w:bookmarkStart w:id="39" w:name="_Toc16938519"/>
      <w:r/>
      <w:bookmarkStart w:id="40" w:name="_Toc20823275"/>
      <w:r/>
      <w:bookmarkStart w:id="41" w:name="_Toc120614214"/>
      <w:r>
        <w:rPr>
          <w:rFonts w:hint="eastAsia" w:ascii="宋体" w:hAnsi="宋体" w:eastAsia="宋体" w:cs="宋体"/>
          <w:b/>
          <w:bCs/>
          <w:sz w:val="24"/>
          <w:highlight w:val="none"/>
        </w:rPr>
        <w:t xml:space="preserve">一、总则</w:t>
      </w:r>
      <w:bookmarkEnd w:id="38"/>
      <w:r/>
      <w:bookmarkEnd w:id="39"/>
      <w:r/>
      <w:bookmarkEnd w:id="40"/>
      <w:r/>
      <w:bookmarkEnd w:id="41"/>
      <w:r/>
      <w:r/>
    </w:p>
    <w:p>
      <w:pPr>
        <w:ind w:firstLine="480"/>
        <w:spacing w:line="348" w:lineRule="auto"/>
        <w:rPr>
          <w:rFonts w:hint="eastAsia" w:ascii="宋体" w:hAnsi="宋体" w:eastAsia="宋体" w:cs="宋体"/>
          <w:sz w:val="24"/>
          <w:highlight w:val="none"/>
        </w:rPr>
      </w:pPr>
      <w:r/>
      <w:bookmarkStart w:id="42" w:name="_Toc16938520"/>
      <w:r/>
      <w:bookmarkStart w:id="43" w:name="_Toc458694821"/>
      <w:r/>
      <w:bookmarkStart w:id="44" w:name="_Toc20823276"/>
      <w:r/>
      <w:bookmarkStart w:id="45" w:name="_Toc513029204"/>
      <w:r/>
      <w:bookmarkStart w:id="46" w:name="_Hlt16619475"/>
      <w:r>
        <w:rPr>
          <w:rFonts w:hint="eastAsia" w:ascii="宋体" w:hAnsi="宋体" w:eastAsia="宋体" w:cs="宋体"/>
          <w:sz w:val="24"/>
          <w:highlight w:val="none"/>
        </w:rPr>
        <w:t xml:space="preserve">1</w:t>
      </w:r>
      <w:bookmarkEnd w:id="42"/>
      <w:r>
        <w:rPr>
          <w:rFonts w:hint="eastAsia" w:ascii="宋体" w:hAnsi="宋体" w:eastAsia="宋体" w:cs="宋体"/>
          <w:sz w:val="24"/>
          <w:highlight w:val="none"/>
        </w:rPr>
        <w:t xml:space="preserve">、招标方式</w:t>
      </w:r>
      <w:bookmarkEnd w:id="43"/>
      <w:r/>
      <w:bookmarkEnd w:id="44"/>
      <w:r/>
      <w:bookmarkEnd w:id="45"/>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1.1本次招标采取公开招标方式，本招标文件仅适用于招标公告中所述项目。</w:t>
      </w:r>
      <w:r/>
    </w:p>
    <w:p>
      <w:pPr>
        <w:ind w:firstLine="480"/>
        <w:spacing w:line="348" w:lineRule="auto"/>
        <w:rPr>
          <w:rFonts w:hint="eastAsia" w:ascii="宋体" w:hAnsi="宋体" w:eastAsia="宋体" w:cs="宋体"/>
          <w:sz w:val="24"/>
          <w:highlight w:val="none"/>
        </w:rPr>
      </w:pPr>
      <w:r/>
      <w:bookmarkStart w:id="47" w:name="_Toc20823277"/>
      <w:r/>
      <w:bookmarkStart w:id="48" w:name="_Toc16938521"/>
      <w:r/>
      <w:bookmarkStart w:id="49" w:name="_Toc513029205"/>
      <w:r>
        <w:rPr>
          <w:rFonts w:hint="eastAsia" w:ascii="宋体" w:hAnsi="宋体" w:eastAsia="宋体" w:cs="宋体"/>
          <w:sz w:val="24"/>
          <w:highlight w:val="none"/>
        </w:rPr>
        <w:t xml:space="preserve">2、合格的投标人</w:t>
      </w:r>
      <w:bookmarkEnd w:id="47"/>
      <w:r/>
      <w:bookmarkEnd w:id="48"/>
      <w:r/>
      <w:bookmarkEnd w:id="49"/>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2.1满足招标公告中供应商的资格要求的规定。</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2.2满足本文件实质性要求和条件的规定。</w:t>
      </w:r>
      <w:r/>
    </w:p>
    <w:p>
      <w:pPr>
        <w:ind w:firstLine="480"/>
        <w:spacing w:line="348" w:lineRule="auto"/>
        <w:rPr>
          <w:rFonts w:hint="eastAsia" w:ascii="宋体" w:hAnsi="宋体" w:eastAsia="宋体" w:cs="宋体"/>
          <w:sz w:val="24"/>
          <w:highlight w:val="none"/>
        </w:rPr>
      </w:pPr>
      <w:r/>
      <w:bookmarkStart w:id="50" w:name="_Toc16938522"/>
      <w:r/>
      <w:bookmarkStart w:id="51" w:name="_Toc513029206"/>
      <w:r/>
      <w:bookmarkStart w:id="52" w:name="_Toc20823278"/>
      <w:r>
        <w:rPr>
          <w:rFonts w:hint="eastAsia" w:ascii="宋体" w:hAnsi="宋体" w:eastAsia="宋体" w:cs="宋体"/>
          <w:sz w:val="24"/>
          <w:highlight w:val="none"/>
        </w:rPr>
        <w:t xml:space="preserve">3、适用法律</w:t>
      </w:r>
      <w:bookmarkEnd w:id="50"/>
      <w:r/>
      <w:bookmarkEnd w:id="51"/>
      <w:r/>
      <w:bookmarkEnd w:id="52"/>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3.1本次招标及由此产生的合同受中华人民共和国有关的法律法规制约和保护。</w:t>
      </w:r>
      <w:r/>
    </w:p>
    <w:p>
      <w:pPr>
        <w:ind w:firstLine="480"/>
        <w:spacing w:line="348" w:lineRule="auto"/>
        <w:rPr>
          <w:rFonts w:hint="eastAsia" w:ascii="宋体" w:hAnsi="宋体" w:eastAsia="宋体" w:cs="宋体"/>
          <w:sz w:val="24"/>
          <w:highlight w:val="none"/>
        </w:rPr>
      </w:pPr>
      <w:r/>
      <w:bookmarkStart w:id="53" w:name="_Toc20823279"/>
      <w:r/>
      <w:bookmarkStart w:id="54" w:name="_Toc462564067"/>
      <w:r/>
      <w:bookmarkStart w:id="55" w:name="_Toc513029207"/>
      <w:r/>
      <w:bookmarkStart w:id="56" w:name="_Toc16938523"/>
      <w:r>
        <w:rPr>
          <w:rFonts w:hint="eastAsia" w:ascii="宋体" w:hAnsi="宋体" w:eastAsia="宋体" w:cs="宋体"/>
          <w:sz w:val="24"/>
          <w:highlight w:val="none"/>
        </w:rPr>
        <w:t xml:space="preserve">4、投标费用</w:t>
      </w:r>
      <w:bookmarkEnd w:id="53"/>
      <w:r/>
      <w:bookmarkEnd w:id="54"/>
      <w:r/>
      <w:bookmarkEnd w:id="55"/>
      <w:r/>
      <w:bookmarkEnd w:id="56"/>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4.1投标人应自行承担所有与参加投标有关的费用，无论投标过程中的做法和结果如何，滨海县政府采购中心（以下简称采购中心）在任何情况下均无义务和责任承担这些费用。</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4.2本次招标采购中心和采购人不收取标书工本费与中标服务费。</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5、招标文件的约束力</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5.1投标人一旦参加本项目采购活动，即被认为接受了本招标文件的规定和约束。</w:t>
      </w:r>
      <w:r/>
    </w:p>
    <w:p>
      <w:pPr>
        <w:spacing w:line="348" w:lineRule="auto"/>
        <w:rPr>
          <w:rFonts w:hint="eastAsia" w:ascii="宋体" w:hAnsi="宋体" w:eastAsia="宋体" w:cs="宋体"/>
          <w:b/>
          <w:bCs/>
          <w:sz w:val="24"/>
          <w:highlight w:val="none"/>
        </w:rPr>
      </w:pPr>
      <w:r/>
      <w:bookmarkStart w:id="57" w:name="_Toc20823281"/>
      <w:r/>
      <w:bookmarkStart w:id="58" w:name="_Toc513029209"/>
      <w:r/>
      <w:bookmarkStart w:id="59" w:name="_Toc120614215"/>
      <w:r/>
      <w:bookmarkStart w:id="60" w:name="_Toc16938525"/>
      <w:r>
        <w:rPr>
          <w:rFonts w:hint="eastAsia" w:ascii="宋体" w:hAnsi="宋体" w:eastAsia="宋体" w:cs="宋体"/>
          <w:b/>
          <w:bCs/>
          <w:sz w:val="24"/>
          <w:highlight w:val="none"/>
        </w:rPr>
        <w:t xml:space="preserve">二、招标文件</w:t>
      </w:r>
      <w:bookmarkEnd w:id="57"/>
      <w:r/>
      <w:bookmarkEnd w:id="58"/>
      <w:r/>
      <w:bookmarkEnd w:id="59"/>
      <w:r/>
      <w:bookmarkEnd w:id="60"/>
      <w:r/>
      <w:r/>
    </w:p>
    <w:p>
      <w:pPr>
        <w:ind w:firstLine="480"/>
        <w:spacing w:line="348" w:lineRule="auto"/>
        <w:rPr>
          <w:rFonts w:hint="eastAsia" w:ascii="宋体" w:hAnsi="宋体" w:eastAsia="宋体" w:cs="宋体"/>
          <w:sz w:val="24"/>
          <w:highlight w:val="none"/>
        </w:rPr>
      </w:pPr>
      <w:r/>
      <w:bookmarkStart w:id="61" w:name="_Toc16938526"/>
      <w:r/>
      <w:bookmarkStart w:id="62" w:name="_Toc513029210"/>
      <w:r/>
      <w:bookmarkStart w:id="63" w:name="_Toc20823282"/>
      <w:r>
        <w:rPr>
          <w:rFonts w:hint="eastAsia" w:ascii="宋体" w:hAnsi="宋体" w:eastAsia="宋体" w:cs="宋体"/>
          <w:sz w:val="24"/>
          <w:highlight w:val="none"/>
        </w:rPr>
        <w:t xml:space="preserve">6、招标文件构成</w:t>
      </w:r>
      <w:bookmarkEnd w:id="61"/>
      <w:r/>
      <w:bookmarkEnd w:id="62"/>
      <w:r/>
      <w:bookmarkEnd w:id="63"/>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6.1 招标文件由以下部分组成：</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（1）招标公告</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（2）投标人须知</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（3）合同文本</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（4）采购需求</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（5）评标方法与评标标准</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（6）投标文件格式</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请仔细检查招标文件是否齐全，如有缺漏请立即与采购中心联系解决。</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348" w:lineRule="auto"/>
        <w:rPr>
          <w:rFonts w:hint="eastAsia" w:ascii="宋体" w:hAnsi="宋体" w:eastAsia="宋体" w:cs="宋体"/>
          <w:sz w:val="24"/>
          <w:highlight w:val="none"/>
        </w:rPr>
      </w:pPr>
      <w:r/>
      <w:bookmarkStart w:id="64" w:name="_Toc16938527"/>
      <w:r/>
      <w:bookmarkStart w:id="65" w:name="_Toc20823283"/>
      <w:r/>
      <w:bookmarkStart w:id="66" w:name="_Toc513029211"/>
      <w:r/>
      <w:bookmarkStart w:id="67" w:name="_Toc462564070"/>
      <w:r>
        <w:rPr>
          <w:rFonts w:hint="eastAsia" w:ascii="宋体" w:hAnsi="宋体" w:eastAsia="宋体" w:cs="宋体"/>
          <w:sz w:val="24"/>
          <w:highlight w:val="none"/>
        </w:rPr>
        <w:t xml:space="preserve">7、招标文件的澄清</w:t>
      </w:r>
      <w:bookmarkEnd w:id="64"/>
      <w:r/>
      <w:bookmarkEnd w:id="65"/>
      <w:r/>
      <w:bookmarkEnd w:id="66"/>
      <w:r/>
      <w:bookmarkEnd w:id="67"/>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7.1任何要求对招标文件进行澄清的投标人，应在投标截止期十日前按招标公告中的通讯地址，以书面形式通知采购中心。</w:t>
      </w:r>
      <w:r/>
    </w:p>
    <w:p>
      <w:pPr>
        <w:ind w:firstLine="480"/>
        <w:spacing w:line="348" w:lineRule="auto"/>
        <w:rPr>
          <w:rFonts w:hint="eastAsia" w:ascii="宋体" w:hAnsi="宋体" w:eastAsia="宋体" w:cs="宋体"/>
          <w:sz w:val="24"/>
          <w:highlight w:val="none"/>
        </w:rPr>
      </w:pPr>
      <w:r/>
      <w:bookmarkStart w:id="68" w:name="_Toc20823284"/>
      <w:r/>
      <w:bookmarkStart w:id="69" w:name="_Toc16938528"/>
      <w:r/>
      <w:bookmarkStart w:id="70" w:name="_Toc513029212"/>
      <w:r/>
      <w:bookmarkStart w:id="71" w:name="_Toc462564071"/>
      <w:r>
        <w:rPr>
          <w:rFonts w:hint="eastAsia" w:ascii="宋体" w:hAnsi="宋体" w:eastAsia="宋体" w:cs="宋体"/>
          <w:sz w:val="24"/>
          <w:highlight w:val="none"/>
        </w:rPr>
        <w:t xml:space="preserve">8、招标文件的修改</w:t>
      </w:r>
      <w:bookmarkEnd w:id="68"/>
      <w:r/>
      <w:bookmarkEnd w:id="69"/>
      <w:r/>
      <w:bookmarkEnd w:id="70"/>
      <w:r/>
      <w:bookmarkEnd w:id="71"/>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8.1在投标截止时间前，采购中心可以对招标文件进行修改。</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8.2采购中心有权按照法定的要求推迟投标截止日期和开标日期。</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8.3招标文件的修改将在中国政府采购网、江苏政府采购网、盐城市政府采购网公布，补充文件将作为招标文件的组成部分，并对投标人具有约束力。</w:t>
      </w:r>
      <w:r/>
    </w:p>
    <w:p>
      <w:pPr>
        <w:spacing w:line="348" w:lineRule="auto"/>
        <w:rPr>
          <w:rFonts w:hint="eastAsia" w:ascii="宋体" w:hAnsi="宋体" w:eastAsia="宋体" w:cs="宋体"/>
          <w:b/>
          <w:bCs/>
          <w:sz w:val="24"/>
          <w:highlight w:val="none"/>
        </w:rPr>
      </w:pPr>
      <w:r/>
      <w:bookmarkStart w:id="72" w:name="_Toc16938529"/>
      <w:r/>
      <w:bookmarkStart w:id="73" w:name="_Toc462564072"/>
      <w:r/>
      <w:bookmarkStart w:id="74" w:name="_Toc120614216"/>
      <w:r/>
      <w:bookmarkStart w:id="75" w:name="_Toc20823285"/>
      <w:r/>
      <w:bookmarkStart w:id="76" w:name="_Toc513029213"/>
      <w:r>
        <w:rPr>
          <w:rFonts w:hint="eastAsia" w:ascii="宋体" w:hAnsi="宋体" w:eastAsia="宋体" w:cs="宋体"/>
          <w:b/>
          <w:bCs/>
          <w:sz w:val="24"/>
          <w:highlight w:val="none"/>
        </w:rPr>
        <w:t xml:space="preserve">三、投标文件的编制</w:t>
      </w:r>
      <w:bookmarkEnd w:id="72"/>
      <w:r/>
      <w:bookmarkEnd w:id="73"/>
      <w:r/>
      <w:bookmarkEnd w:id="74"/>
      <w:r/>
      <w:bookmarkEnd w:id="75"/>
      <w:r/>
      <w:bookmarkEnd w:id="76"/>
      <w:r/>
      <w:r/>
    </w:p>
    <w:p>
      <w:pPr>
        <w:ind w:firstLine="480"/>
        <w:spacing w:line="348" w:lineRule="auto"/>
        <w:rPr>
          <w:rFonts w:hint="eastAsia" w:ascii="宋体" w:hAnsi="宋体" w:eastAsia="宋体" w:cs="宋体"/>
          <w:sz w:val="24"/>
          <w:highlight w:val="none"/>
        </w:rPr>
      </w:pPr>
      <w:r/>
      <w:bookmarkStart w:id="77" w:name="_Toc513029214"/>
      <w:r/>
      <w:bookmarkStart w:id="78" w:name="_Toc16938530"/>
      <w:r/>
      <w:bookmarkStart w:id="79" w:name="_Toc20823286"/>
      <w:r/>
      <w:bookmarkStart w:id="80" w:name="_Toc462564073"/>
      <w:r>
        <w:rPr>
          <w:rFonts w:hint="eastAsia" w:ascii="宋体" w:hAnsi="宋体" w:eastAsia="宋体" w:cs="宋体"/>
          <w:sz w:val="24"/>
          <w:highlight w:val="none"/>
        </w:rPr>
        <w:t xml:space="preserve">9、投标文件的语言及度量衡单位</w:t>
      </w:r>
      <w:bookmarkEnd w:id="77"/>
      <w:r/>
      <w:bookmarkEnd w:id="78"/>
      <w:r/>
      <w:bookmarkEnd w:id="79"/>
      <w:r/>
      <w:bookmarkEnd w:id="80"/>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9.1投标人提交的投标文件以及投标人与采购中心就有关投标的所有来往通知、函件和文件均应使用简体中文。</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9.2除技术性能另有规定外，投标文件所使用的度量衡单位，均须采用国家法定计量单位。</w:t>
      </w:r>
      <w:r/>
    </w:p>
    <w:p>
      <w:pPr>
        <w:ind w:firstLine="480"/>
        <w:spacing w:line="348" w:lineRule="auto"/>
        <w:rPr>
          <w:rFonts w:hint="eastAsia" w:ascii="宋体" w:hAnsi="宋体" w:eastAsia="宋体" w:cs="宋体"/>
          <w:sz w:val="24"/>
          <w:highlight w:val="none"/>
        </w:rPr>
      </w:pPr>
      <w:r/>
      <w:bookmarkStart w:id="81" w:name="_Toc462564074"/>
      <w:r/>
      <w:bookmarkStart w:id="82" w:name="_Toc20823287"/>
      <w:r/>
      <w:bookmarkStart w:id="83" w:name="_Toc513029215"/>
      <w:r/>
      <w:bookmarkStart w:id="84" w:name="_Toc16938531"/>
      <w:r>
        <w:rPr>
          <w:rFonts w:hint="eastAsia" w:ascii="宋体" w:hAnsi="宋体" w:eastAsia="宋体" w:cs="宋体"/>
          <w:sz w:val="24"/>
          <w:highlight w:val="none"/>
        </w:rPr>
        <w:t xml:space="preserve">10、投标文件构成</w:t>
      </w:r>
      <w:bookmarkEnd w:id="81"/>
      <w:r/>
      <w:bookmarkEnd w:id="82"/>
      <w:r/>
      <w:bookmarkEnd w:id="83"/>
      <w:r/>
      <w:bookmarkEnd w:id="84"/>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80"/>
        <w:spacing w:line="348" w:lineRule="auto"/>
        <w:rPr>
          <w:rFonts w:hint="eastAsia" w:ascii="宋体" w:hAnsi="宋体" w:eastAsia="宋体" w:cs="宋体"/>
          <w:sz w:val="24"/>
          <w:highlight w:val="none"/>
        </w:rPr>
      </w:pPr>
      <w:r/>
      <w:bookmarkStart w:id="85" w:name="_Toc513029216"/>
      <w:r/>
      <w:bookmarkStart w:id="86" w:name="_Toc14577357"/>
      <w:r/>
      <w:bookmarkStart w:id="87" w:name="_Toc14577354"/>
      <w:r/>
      <w:bookmarkStart w:id="88" w:name="_Toc49090509"/>
      <w:r/>
      <w:bookmarkStart w:id="89" w:name="_Toc513029219"/>
      <w:r/>
      <w:bookmarkStart w:id="90" w:name="_Toc49090507"/>
      <w:r/>
      <w:bookmarkStart w:id="91" w:name="_Hlt26954838"/>
      <w:r/>
      <w:bookmarkStart w:id="92" w:name="_Hlt26670360"/>
      <w:r/>
      <w:bookmarkStart w:id="93" w:name="_Hlt26668975"/>
      <w:r>
        <w:rPr>
          <w:rFonts w:hint="eastAsia" w:ascii="宋体" w:hAnsi="宋体" w:eastAsia="宋体" w:cs="宋体"/>
          <w:sz w:val="24"/>
          <w:highlight w:val="none"/>
        </w:rPr>
        <w:t xml:space="preserve">11、证明投标人及投标标的符合招标文件规定的文件</w:t>
      </w:r>
      <w:bookmarkEnd w:id="85"/>
      <w:r/>
      <w:bookmarkEnd w:id="86"/>
      <w:r/>
      <w:bookmarkEnd w:id="87"/>
      <w:r/>
      <w:bookmarkEnd w:id="88"/>
      <w:r/>
      <w:bookmarkEnd w:id="89"/>
      <w:r/>
      <w:bookmarkEnd w:id="90"/>
      <w:r/>
      <w:bookmarkStart w:id="94" w:name="_Toc14577355"/>
      <w:r/>
      <w:bookmarkStart w:id="95" w:name="_Toc49090508"/>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11.1投标人应按照法律、法规、规章和规范性文件以及招标文件要求提交证明文件，证明其及投标标的符合招标文件规定。</w:t>
      </w:r>
      <w:bookmarkEnd w:id="94"/>
      <w:r/>
      <w:bookmarkEnd w:id="95"/>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11.2招标文件对证明文件无明确形式要求的，证明文件可以以文字资料、图纸和数据等形式提交。</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12、投标分项报价</w:t>
      </w:r>
      <w:bookmarkStart w:id="96" w:name="_Hlt26670373"/>
      <w:r>
        <w:rPr>
          <w:rFonts w:hint="eastAsia" w:ascii="宋体" w:hAnsi="宋体" w:eastAsia="宋体" w:cs="宋体"/>
          <w:sz w:val="24"/>
          <w:highlight w:val="none"/>
        </w:rPr>
        <w:t xml:space="preserve">表</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12.1投</w:t>
      </w:r>
      <w:bookmarkStart w:id="97" w:name="_Hlt26954840"/>
      <w:r>
        <w:rPr>
          <w:rFonts w:hint="eastAsia" w:ascii="宋体" w:hAnsi="宋体" w:eastAsia="宋体" w:cs="宋体"/>
          <w:sz w:val="24"/>
          <w:highlight w:val="none"/>
        </w:rPr>
        <w:t xml:space="preserve">标人应按照招标文件规定格式填报投标分项报价表</w:t>
      </w:r>
      <w:bookmarkStart w:id="98" w:name="_Hlt26670399"/>
      <w:r>
        <w:rPr>
          <w:rFonts w:hint="eastAsia" w:ascii="宋体" w:hAnsi="宋体" w:eastAsia="宋体" w:cs="宋体"/>
          <w:sz w:val="24"/>
          <w:highlight w:val="none"/>
        </w:rPr>
        <w:t xml:space="preserve">。</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12.2投标货币。投标文件中的单价和总价无特殊规定的采用人民币报价，以元为单位标注。招标文件中另有规定的按规定执行。</w:t>
      </w:r>
      <w:r/>
    </w:p>
    <w:p>
      <w:pPr>
        <w:ind w:firstLine="480"/>
        <w:spacing w:line="348" w:lineRule="auto"/>
        <w:rPr>
          <w:rFonts w:hint="eastAsia" w:ascii="宋体" w:hAnsi="宋体" w:eastAsia="宋体" w:cs="宋体"/>
          <w:sz w:val="24"/>
          <w:highlight w:val="none"/>
        </w:rPr>
      </w:pPr>
      <w:r/>
      <w:bookmarkStart w:id="99" w:name="_Hlt26670403"/>
      <w:r/>
      <w:bookmarkStart w:id="100" w:name="_Hlt26954846"/>
      <w:r/>
      <w:bookmarkStart w:id="101" w:name="_Hlt26954844"/>
      <w:r/>
      <w:bookmarkStart w:id="102" w:name="_Hlt26670482"/>
      <w:r/>
      <w:bookmarkStart w:id="103" w:name="_Hlt26954731"/>
      <w:r/>
      <w:bookmarkStart w:id="104" w:name="_Hlt26954848"/>
      <w:r/>
      <w:bookmarkStart w:id="105" w:name="_Hlt26670425"/>
      <w:r/>
      <w:bookmarkStart w:id="106" w:name="_Hlt26668983"/>
      <w:r/>
      <w:bookmarkStart w:id="107" w:name="_Hlt26670486"/>
      <w:r/>
      <w:bookmarkStart w:id="108" w:name="_Hlt26954842"/>
      <w:r>
        <w:rPr>
          <w:rFonts w:hint="eastAsia" w:ascii="宋体" w:hAnsi="宋体" w:eastAsia="宋体" w:cs="宋体"/>
          <w:sz w:val="24"/>
          <w:highlight w:val="none"/>
        </w:rPr>
        <w:t xml:space="preserve">13、技术要求响应及偏离表、商务要求响应及偏离表</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13.1投标人需对招标文件中的技术要求与商务要求逐项作出响应或偏离，并说明原因。</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13.2投标人可在投标文件中提供认为需要的其他技术文件或说明。</w:t>
      </w:r>
      <w:r/>
    </w:p>
    <w:p>
      <w:pPr>
        <w:ind w:firstLine="480"/>
        <w:spacing w:line="348" w:lineRule="auto"/>
        <w:rPr>
          <w:rFonts w:hint="eastAsia" w:ascii="宋体" w:hAnsi="宋体" w:eastAsia="宋体" w:cs="宋体"/>
          <w:sz w:val="24"/>
          <w:highlight w:val="none"/>
        </w:rPr>
      </w:pPr>
      <w:r/>
      <w:bookmarkStart w:id="109" w:name="_Toc49090510"/>
      <w:r/>
      <w:bookmarkStart w:id="110" w:name="_Toc14577359"/>
      <w:r>
        <w:rPr>
          <w:rFonts w:hint="eastAsia" w:ascii="宋体" w:hAnsi="宋体" w:eastAsia="宋体" w:cs="宋体"/>
          <w:sz w:val="24"/>
          <w:highlight w:val="none"/>
        </w:rPr>
        <w:t xml:space="preserve">14、投标函和开标一览表</w:t>
      </w:r>
      <w:bookmarkEnd w:id="109"/>
      <w:r/>
      <w:bookmarkEnd w:id="110"/>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14.1投标人应按照招标文件中提供的格式完整、正确填写投标函、开标一览表。</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14.2对于采用货币报价的项目，开标一览表中的投标总报价应与投标分项报价表中的投标总报价一致，如不一致，不作为无效投标处理，但评标时按开标一览表中价格为准。</w:t>
      </w:r>
      <w:r/>
    </w:p>
    <w:p>
      <w:pPr>
        <w:ind w:firstLine="480"/>
        <w:spacing w:line="348" w:lineRule="auto"/>
        <w:rPr>
          <w:rFonts w:hint="eastAsia" w:ascii="宋体" w:hAnsi="宋体" w:eastAsia="宋体" w:cs="宋体"/>
          <w:sz w:val="24"/>
          <w:highlight w:val="none"/>
        </w:rPr>
      </w:pPr>
      <w:r/>
      <w:bookmarkStart w:id="111" w:name="_Toc14577360"/>
      <w:r/>
      <w:bookmarkStart w:id="112" w:name="_Toc49090511"/>
      <w:r/>
      <w:bookmarkStart w:id="113" w:name="_Hlt26670489"/>
      <w:r/>
      <w:bookmarkStart w:id="114" w:name="_Hlt26954850"/>
      <w:r/>
      <w:bookmarkStart w:id="115" w:name="_Hlt26954734"/>
      <w:r>
        <w:rPr>
          <w:rFonts w:hint="eastAsia" w:ascii="宋体" w:hAnsi="宋体" w:eastAsia="宋体" w:cs="宋体"/>
          <w:sz w:val="24"/>
          <w:highlight w:val="none"/>
        </w:rPr>
        <w:t xml:space="preserve">15、投标有效期</w:t>
      </w:r>
      <w:bookmarkEnd w:id="111"/>
      <w:r/>
      <w:bookmarkEnd w:id="112"/>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15.1投标有效期为采购中心规定的开标之日后</w:t>
      </w:r>
      <w:r>
        <w:rPr>
          <w:rFonts w:hint="eastAsia" w:ascii="宋体" w:hAnsi="宋体" w:eastAsia="宋体" w:cs="宋体"/>
          <w:b/>
          <w:bCs/>
          <w:sz w:val="24"/>
          <w:highlight w:val="none"/>
          <w:u w:val="single"/>
        </w:rPr>
        <w:t xml:space="preserve">九十（90）天</w:t>
      </w:r>
      <w:r>
        <w:rPr>
          <w:rFonts w:hint="eastAsia" w:ascii="宋体" w:hAnsi="宋体" w:eastAsia="宋体" w:cs="宋体"/>
          <w:sz w:val="24"/>
          <w:highlight w:val="none"/>
        </w:rPr>
        <w:t xml:space="preserve">。投标有效期比规定短的将被视为未实质性响应招标文件而予以拒绝。</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16、投标有效期的延长</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spacing w:line="348" w:lineRule="auto"/>
        <w:rPr>
          <w:rFonts w:hint="eastAsia" w:ascii="宋体" w:hAnsi="宋体" w:eastAsia="宋体" w:cs="宋体"/>
          <w:b/>
          <w:bCs/>
          <w:sz w:val="24"/>
          <w:highlight w:val="none"/>
        </w:rPr>
      </w:pPr>
      <w:r/>
      <w:bookmarkStart w:id="116" w:name="_Toc513029224"/>
      <w:r/>
      <w:bookmarkStart w:id="117" w:name="_Toc16938540"/>
      <w:r/>
      <w:bookmarkStart w:id="118" w:name="_Toc20823296"/>
      <w:r/>
      <w:bookmarkStart w:id="119" w:name="_Toc120614217"/>
      <w:r/>
      <w:bookmarkStart w:id="120" w:name="_Hlt26954852"/>
      <w:r/>
      <w:bookmarkStart w:id="121" w:name="_Hlt26954739"/>
      <w:r>
        <w:rPr>
          <w:rFonts w:hint="eastAsia" w:ascii="宋体" w:hAnsi="宋体" w:eastAsia="宋体" w:cs="宋体"/>
          <w:b/>
          <w:bCs/>
          <w:sz w:val="24"/>
          <w:highlight w:val="none"/>
        </w:rPr>
        <w:t xml:space="preserve">四、投标文件的递交</w:t>
      </w:r>
      <w:bookmarkEnd w:id="116"/>
      <w:r/>
      <w:bookmarkEnd w:id="117"/>
      <w:r/>
      <w:bookmarkEnd w:id="118"/>
      <w:r/>
      <w:bookmarkEnd w:id="119"/>
      <w:r/>
      <w:r/>
    </w:p>
    <w:p>
      <w:pPr>
        <w:ind w:firstLine="480"/>
        <w:spacing w:line="348" w:lineRule="auto"/>
        <w:rPr>
          <w:rFonts w:hint="eastAsia" w:ascii="宋体" w:hAnsi="宋体" w:eastAsia="宋体" w:cs="宋体"/>
          <w:sz w:val="24"/>
          <w:highlight w:val="none"/>
        </w:rPr>
      </w:pPr>
      <w:r/>
      <w:bookmarkStart w:id="122" w:name="_Toc462564084"/>
      <w:r/>
      <w:bookmarkStart w:id="123" w:name="_Toc20823297"/>
      <w:r/>
      <w:bookmarkStart w:id="124" w:name="_Toc16938541"/>
      <w:r/>
      <w:bookmarkStart w:id="125" w:name="_Toc513029225"/>
      <w:r>
        <w:rPr>
          <w:rFonts w:hint="eastAsia" w:ascii="宋体" w:hAnsi="宋体" w:eastAsia="宋体" w:cs="宋体"/>
          <w:sz w:val="24"/>
          <w:highlight w:val="none"/>
        </w:rPr>
        <w:t xml:space="preserve">17、投标文件</w:t>
      </w:r>
      <w:bookmarkEnd w:id="122"/>
      <w:r/>
      <w:bookmarkEnd w:id="123"/>
      <w:r/>
      <w:bookmarkEnd w:id="124"/>
      <w:r/>
      <w:bookmarkEnd w:id="125"/>
      <w:r>
        <w:rPr>
          <w:rFonts w:hint="eastAsia" w:ascii="宋体" w:hAnsi="宋体" w:eastAsia="宋体" w:cs="宋体"/>
          <w:sz w:val="24"/>
          <w:highlight w:val="none"/>
        </w:rPr>
        <w:t xml:space="preserve">的递交</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17.1 电子投标文件的递交</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投标人应当按照《操作手册》规定，在投标截止时间前制作并上传电子投标文件。</w:t>
      </w:r>
      <w:bookmarkStart w:id="126" w:name="_Toc16938542"/>
      <w:r/>
      <w:bookmarkEnd w:id="126"/>
      <w:r/>
      <w:bookmarkStart w:id="127" w:name="_Toc20823298"/>
      <w:r/>
      <w:bookmarkEnd w:id="127"/>
      <w:r/>
      <w:bookmarkStart w:id="128" w:name="_Toc513029226"/>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18、投标截止时间</w:t>
      </w:r>
      <w:r/>
    </w:p>
    <w:p>
      <w:pPr>
        <w:ind w:firstLine="480"/>
        <w:spacing w:line="348" w:lineRule="auto"/>
        <w:rPr>
          <w:rFonts w:hint="eastAsia" w:ascii="宋体" w:hAnsi="宋体" w:eastAsia="宋体" w:cs="宋体"/>
          <w:sz w:val="24"/>
          <w:highlight w:val="none"/>
        </w:rPr>
      </w:pPr>
      <w:r>
        <w:rPr>
          <w:rFonts w:hint="eastAsia" w:ascii="宋体" w:hAnsi="宋体" w:eastAsia="宋体" w:cs="宋体"/>
          <w:i/>
          <w:iCs/>
          <w:sz w:val="24"/>
          <w:highlight w:val="none"/>
          <w:u w:val="single"/>
        </w:rPr>
        <w:t xml:space="preserve">18.1投标人上传电子投标文件的时间不得迟于招标公告中规定的投标截止时间。</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18.2采购中心可以按照规定，通过修改招标文件酌情延长投标截止时间，在此情况下，投标人的所有权利和义务以及投标人受制的截止时间均应以延长后新的截止时间为准。</w:t>
      </w:r>
      <w:r/>
    </w:p>
    <w:p>
      <w:pPr>
        <w:ind w:firstLine="480"/>
        <w:spacing w:line="348" w:lineRule="auto"/>
        <w:rPr>
          <w:rFonts w:hint="eastAsia" w:ascii="宋体" w:hAnsi="宋体" w:eastAsia="宋体" w:cs="宋体"/>
          <w:sz w:val="24"/>
          <w:highlight w:val="none"/>
        </w:rPr>
      </w:pPr>
      <w:r/>
      <w:bookmarkStart w:id="129" w:name="_Toc20823299"/>
      <w:r/>
      <w:bookmarkStart w:id="130" w:name="_Toc16938543"/>
      <w:r/>
      <w:bookmarkStart w:id="131" w:name="_Toc513029227"/>
      <w:r>
        <w:rPr>
          <w:rFonts w:hint="eastAsia" w:ascii="宋体" w:hAnsi="宋体" w:eastAsia="宋体" w:cs="宋体"/>
          <w:sz w:val="24"/>
          <w:highlight w:val="none"/>
        </w:rPr>
        <w:t xml:space="preserve">19、投标文件</w:t>
      </w:r>
      <w:bookmarkEnd w:id="129"/>
      <w:r/>
      <w:bookmarkEnd w:id="130"/>
      <w:r/>
      <w:bookmarkEnd w:id="131"/>
      <w:r>
        <w:rPr>
          <w:rFonts w:hint="eastAsia" w:ascii="宋体" w:hAnsi="宋体" w:eastAsia="宋体" w:cs="宋体"/>
          <w:sz w:val="24"/>
          <w:highlight w:val="none"/>
        </w:rPr>
        <w:t xml:space="preserve">的拒收</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19.1采购中心拒绝接收在其规定的投标截止时间后上传的任何投标文件。</w:t>
      </w:r>
      <w:r/>
    </w:p>
    <w:p>
      <w:pPr>
        <w:ind w:firstLine="480"/>
        <w:spacing w:line="348" w:lineRule="auto"/>
        <w:rPr>
          <w:rFonts w:hint="eastAsia" w:ascii="宋体" w:hAnsi="宋体" w:eastAsia="宋体" w:cs="宋体"/>
          <w:sz w:val="24"/>
          <w:highlight w:val="none"/>
        </w:rPr>
      </w:pPr>
      <w:r/>
      <w:bookmarkStart w:id="132" w:name="_Toc513029228"/>
      <w:r/>
      <w:bookmarkStart w:id="133" w:name="_Toc20823300"/>
      <w:r/>
      <w:bookmarkStart w:id="134" w:name="_Toc16938544"/>
      <w:r>
        <w:rPr>
          <w:rFonts w:hint="eastAsia" w:ascii="宋体" w:hAnsi="宋体" w:eastAsia="宋体" w:cs="宋体"/>
          <w:sz w:val="24"/>
          <w:highlight w:val="none"/>
        </w:rPr>
        <w:t xml:space="preserve">20、投标文件的撤回和修改</w:t>
      </w:r>
      <w:bookmarkEnd w:id="132"/>
      <w:r/>
      <w:bookmarkEnd w:id="133"/>
      <w:r/>
      <w:bookmarkEnd w:id="134"/>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20.1投标文件的撤回</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20.1.1电子投标文件的撤回</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投标人可在投标截止时间前，撤回其电子投标文件，具体操作方法见《操作手册》。</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20.1.2投标人撤回电子投标文件，则认为其不再参与本项目投标活动。</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20.2 投标文件的修改</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20.2.1投标人可在投标截止时间前，对其电子投标文件进行修改，具体操作方法见《操作手册》。</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20.2.2在投标截止时间之后，投标人不得对其电子投标文件作任何修改。</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20.3在投标截止时间至招标文件中规定的投标有效期满之间的这段时间内，投标人不得撤回其投标。</w:t>
      </w:r>
      <w:r/>
    </w:p>
    <w:p>
      <w:pPr>
        <w:spacing w:line="348" w:lineRule="auto"/>
        <w:rPr>
          <w:rFonts w:hint="eastAsia" w:ascii="宋体" w:hAnsi="宋体" w:eastAsia="宋体" w:cs="宋体"/>
          <w:b/>
          <w:bCs/>
          <w:sz w:val="24"/>
          <w:highlight w:val="none"/>
        </w:rPr>
      </w:pPr>
      <w:r/>
      <w:bookmarkStart w:id="135" w:name="_Toc20823301"/>
      <w:r/>
      <w:bookmarkStart w:id="136" w:name="_Toc120614218"/>
      <w:r/>
      <w:bookmarkStart w:id="137" w:name="_Toc513029229"/>
      <w:r/>
      <w:bookmarkStart w:id="138" w:name="_Toc16938545"/>
      <w:r>
        <w:rPr>
          <w:rFonts w:hint="eastAsia" w:ascii="宋体" w:hAnsi="宋体" w:eastAsia="宋体" w:cs="宋体"/>
          <w:b/>
          <w:bCs/>
          <w:sz w:val="24"/>
          <w:highlight w:val="none"/>
        </w:rPr>
        <w:t xml:space="preserve">五、开标与评标</w:t>
      </w:r>
      <w:bookmarkEnd w:id="135"/>
      <w:r/>
      <w:bookmarkEnd w:id="136"/>
      <w:r/>
      <w:bookmarkEnd w:id="137"/>
      <w:r/>
      <w:bookmarkEnd w:id="138"/>
      <w:r/>
      <w:r/>
    </w:p>
    <w:p>
      <w:pPr>
        <w:ind w:firstLine="480"/>
        <w:spacing w:line="348" w:lineRule="auto"/>
        <w:rPr>
          <w:rFonts w:hint="eastAsia" w:ascii="宋体" w:hAnsi="宋体" w:eastAsia="宋体" w:cs="宋体"/>
          <w:sz w:val="24"/>
          <w:highlight w:val="none"/>
        </w:rPr>
      </w:pPr>
      <w:r/>
      <w:bookmarkStart w:id="139" w:name="_Toc513029230"/>
      <w:r/>
      <w:bookmarkStart w:id="140" w:name="_Toc20823302"/>
      <w:r/>
      <w:bookmarkStart w:id="141" w:name="_Toc16938546"/>
      <w:r>
        <w:rPr>
          <w:rFonts w:hint="eastAsia" w:ascii="宋体" w:hAnsi="宋体" w:eastAsia="宋体" w:cs="宋体"/>
          <w:sz w:val="24"/>
          <w:highlight w:val="none"/>
        </w:rPr>
        <w:t xml:space="preserve">21、开标</w:t>
      </w:r>
      <w:bookmarkEnd w:id="139"/>
      <w:r/>
      <w:bookmarkEnd w:id="140"/>
      <w:r/>
      <w:bookmarkEnd w:id="141"/>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21.1采购中心将在招标公告中规定的时间和地点组织公开开标。投标人应当按照《操作手册》规定，参加开标活动和在苏采云系统规定的时间内对投标文件进行解密。</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21.2开标仪式由采购中心组织。苏采云系统将自动对项目进行开标，并宣布各投标人名称和投标价格。</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21.3投标人在开标过程中涉及到的投标文件解密、开标结果确认等工作，应按照《操作手册》规定执行。</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21.4投标人如果对开标过程和开标记录有疑义，应当根据《操作手册》规定提出，如苏采云系统中《开标记录表》宣布后5分钟内未提出的，视同认可开标结果。</w:t>
      </w:r>
      <w:r/>
    </w:p>
    <w:p>
      <w:pPr>
        <w:ind w:firstLine="480"/>
        <w:spacing w:line="348" w:lineRule="auto"/>
        <w:rPr>
          <w:rFonts w:hint="eastAsia" w:ascii="宋体" w:hAnsi="宋体" w:eastAsia="宋体" w:cs="宋体"/>
          <w:sz w:val="24"/>
          <w:highlight w:val="none"/>
        </w:rPr>
      </w:pPr>
      <w:r/>
      <w:bookmarkStart w:id="142" w:name="_Toc16938547"/>
      <w:r/>
      <w:bookmarkStart w:id="143" w:name="_Toc513029231"/>
      <w:r/>
      <w:bookmarkStart w:id="144" w:name="_Toc20823303"/>
      <w:r>
        <w:rPr>
          <w:rFonts w:hint="eastAsia" w:ascii="宋体" w:hAnsi="宋体" w:eastAsia="宋体" w:cs="宋体"/>
          <w:sz w:val="24"/>
          <w:highlight w:val="none"/>
        </w:rPr>
        <w:t xml:space="preserve">22、评标委员会</w:t>
      </w:r>
      <w:bookmarkEnd w:id="142"/>
      <w:r/>
      <w:bookmarkEnd w:id="143"/>
      <w:r/>
      <w:bookmarkEnd w:id="144"/>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22.1开标后，采购中心将立即组织评标委员会（以下简称评委会）进行评标。</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22.2评委会由采购人代表和有关技术、经济等方面的专家组成，且人员构成符合政府采购有关规定。</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22.3评委会独立工作，负责评审所有投标文件并确定中标候选人。</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23、评标过程的保密与公正</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23.1凡是与审查、澄清、评价和比较投标的有关资料以及授标建议等，采购人、评委、采购中心均不得向投标人或与评标无关的其他人员透露。</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23.2在评标过程中，投标人不得以任何行为影响评标过程，否则其投标文件将被作为无效投标文件。</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23.3采购中心和评标委员会不向未中标的投标人解释未中标原因，也不公布评标过程中的相关细节。</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23.4采用综合评分法的项目，未中标的投标人可于中标结果公告期限届满之日起通过苏采云系统查看自己的评审得分及排序情况。</w:t>
      </w:r>
      <w:r/>
    </w:p>
    <w:p>
      <w:pPr>
        <w:ind w:firstLine="480"/>
        <w:spacing w:line="348" w:lineRule="auto"/>
        <w:rPr>
          <w:rFonts w:hint="eastAsia" w:ascii="宋体" w:hAnsi="宋体" w:eastAsia="宋体" w:cs="宋体"/>
          <w:sz w:val="24"/>
          <w:highlight w:val="none"/>
        </w:rPr>
      </w:pPr>
      <w:r/>
      <w:bookmarkStart w:id="145" w:name="_Toc20823304"/>
      <w:r/>
      <w:bookmarkStart w:id="146" w:name="_Toc513029232"/>
      <w:r/>
      <w:bookmarkStart w:id="147" w:name="_Toc16938548"/>
      <w:r>
        <w:rPr>
          <w:rFonts w:hint="eastAsia" w:ascii="宋体" w:hAnsi="宋体" w:eastAsia="宋体" w:cs="宋体"/>
          <w:sz w:val="24"/>
          <w:highlight w:val="none"/>
        </w:rPr>
        <w:t xml:space="preserve">24、投标文件的澄清</w:t>
      </w:r>
      <w:bookmarkEnd w:id="145"/>
      <w:r/>
      <w:bookmarkEnd w:id="146"/>
      <w:r/>
      <w:bookmarkEnd w:id="147"/>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24.1评标期间，评委会对投标文件中含义不明确、同类问题表述不一致或者有明显文字和计算错误的内容，有权要求投标人作出必要的澄清、说明或者补正。</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投标人的澄清、说明或者补正不得超出投标文件的范围或者改变投标文件的实质性内容。</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评标委员会并非对每个投标人都做澄清要求。</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24.3接到评委会澄清、说明和补正要求的投标人如未按规定作出澄清、说明和补正，其风险由投标人自行承担。</w:t>
      </w:r>
      <w:r/>
    </w:p>
    <w:p>
      <w:pPr>
        <w:ind w:firstLine="480"/>
        <w:spacing w:line="348" w:lineRule="auto"/>
        <w:rPr>
          <w:rFonts w:hint="eastAsia" w:ascii="宋体" w:hAnsi="宋体" w:eastAsia="宋体" w:cs="宋体"/>
          <w:color w:val="ff0000"/>
          <w:sz w:val="24"/>
          <w:highlight w:val="none"/>
        </w:rPr>
      </w:pPr>
      <w:r/>
      <w:bookmarkStart w:id="148" w:name="_Toc16938549"/>
      <w:r/>
      <w:bookmarkStart w:id="149" w:name="_Toc513029233"/>
      <w:r/>
      <w:bookmarkStart w:id="150" w:name="_Toc20823305"/>
      <w:r>
        <w:rPr>
          <w:rFonts w:hint="eastAsia" w:ascii="宋体" w:hAnsi="宋体" w:eastAsia="宋体" w:cs="宋体"/>
          <w:color w:val="ff0000"/>
          <w:sz w:val="24"/>
          <w:highlight w:val="none"/>
        </w:rPr>
        <w:t xml:space="preserve">25、对投标文件的初审</w:t>
      </w:r>
      <w:bookmarkEnd w:id="148"/>
      <w:r/>
      <w:bookmarkEnd w:id="149"/>
      <w:r/>
      <w:bookmarkEnd w:id="150"/>
      <w:r/>
      <w:r/>
    </w:p>
    <w:p>
      <w:pPr>
        <w:ind w:firstLine="480"/>
        <w:spacing w:line="348"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25.1投标文件初审分为资格审查和符合性审查。</w:t>
      </w:r>
      <w:r/>
    </w:p>
    <w:p>
      <w:pPr>
        <w:ind w:firstLine="480"/>
        <w:spacing w:line="348"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25.1.1资格审查：依据法律法规和招标文件的规定，由采购人对投标文件中的资格证明文件进行审查。资格审查的结论，采购人以书面形式向评委会进行反馈。</w:t>
      </w:r>
      <w:r/>
    </w:p>
    <w:p>
      <w:pPr>
        <w:ind w:firstLine="480"/>
        <w:spacing w:line="348"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采购人在进行资格性审查的同时，将在“信用中国”网站（www.creditchina.gov.cn）查询投标人的信用记录，以确定投标人是否具备投标资格,查询结果留存并归档。</w:t>
      </w:r>
      <w:r/>
    </w:p>
    <w:p>
      <w:pPr>
        <w:ind w:firstLine="480"/>
        <w:spacing w:line="348"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348"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348"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25.1.3未通过资格审查或符合性审查的投标人，采购中心将在苏采云系统中告知未通过资格审查或符合性审查的原因，评标结束后，采购中心将不再告知未通过资格审查和符合性审查的原因。</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25.3如果投标文件实质上没有响应招标文件的要求，评委会将予以拒绝，投标人不得通过修改或撤销不合要求的偏离或保留而使其投标成为实质性响应的投标。</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25.4评委会将对确定为实质性响应的投标进行进一步审核，确定其是否有计算上或累加上的算术错误，修正错误的原则如下：</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（1）投标文件中开标一览表内容与投标文件中相应内容不一致的，以开标一览表为准。</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（2）大写金额和小写金额不一致的，以大写金额为准。</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（3）单价金额小数点或者百分比有明显错位的，以开标一览表的总价为准，并修改单价。</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（4）总价金额与按单价汇总金额不一致的，以单价金额计算结果为准。</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同时出现两种以上错误的，按照前款规定的顺序修正。</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348" w:lineRule="auto"/>
        <w:rPr>
          <w:rFonts w:hint="eastAsia" w:ascii="宋体" w:hAnsi="宋体" w:eastAsia="宋体" w:cs="宋体"/>
          <w:sz w:val="24"/>
          <w:highlight w:val="none"/>
        </w:rPr>
      </w:pPr>
      <w:r/>
      <w:bookmarkStart w:id="151" w:name="_Toc16938550"/>
      <w:r/>
      <w:bookmarkStart w:id="152" w:name="_Toc20823306"/>
      <w:r/>
      <w:bookmarkStart w:id="153" w:name="_Toc513029234"/>
      <w:r>
        <w:rPr>
          <w:rFonts w:hint="eastAsia" w:ascii="宋体" w:hAnsi="宋体" w:eastAsia="宋体" w:cs="宋体"/>
          <w:sz w:val="24"/>
          <w:highlight w:val="none"/>
        </w:rPr>
        <w:t xml:space="preserve">25.6投标人在开、评标全过程中应保持通信畅通，及时登录苏采云系统查阅、答复相关信息，并安排专人与采购中心及评标委员会联系。</w:t>
      </w:r>
      <w:bookmarkEnd w:id="151"/>
      <w:r/>
      <w:bookmarkEnd w:id="152"/>
      <w:r/>
      <w:bookmarkEnd w:id="153"/>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26、无效投标条款和废标条款</w:t>
      </w:r>
      <w:r/>
    </w:p>
    <w:p>
      <w:pPr>
        <w:ind w:firstLine="480"/>
        <w:spacing w:line="348" w:lineRule="auto"/>
        <w:rPr>
          <w:rFonts w:hint="eastAsia" w:ascii="宋体" w:hAnsi="宋体" w:eastAsia="宋体" w:cs="宋体"/>
          <w:sz w:val="24"/>
          <w:highlight w:val="none"/>
        </w:rPr>
      </w:pPr>
      <w:r/>
      <w:bookmarkStart w:id="154" w:name="_Toc16938551"/>
      <w:r/>
      <w:bookmarkStart w:id="155" w:name="_Toc513029235"/>
      <w:r/>
      <w:bookmarkStart w:id="156" w:name="_Toc20823307"/>
      <w:r>
        <w:rPr>
          <w:rFonts w:hint="eastAsia" w:ascii="宋体" w:hAnsi="宋体" w:eastAsia="宋体" w:cs="宋体"/>
          <w:sz w:val="24"/>
          <w:highlight w:val="none"/>
        </w:rPr>
        <w:t xml:space="preserve">26.1无效投标条款</w:t>
      </w:r>
      <w:bookmarkEnd w:id="154"/>
      <w:r/>
      <w:bookmarkEnd w:id="155"/>
      <w:r/>
      <w:bookmarkEnd w:id="156"/>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26.1.1投标人在苏采云系统规定的时间内未成功解密电子投标文件的。</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26.1.2投标人未按照招标文件要求上传电子投标文件的。</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26.1.3同一投标人提交两个（含两个）以上不同的投标报价的。</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26.1.4投标人不具备招标文件中规定资格要求的。</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26.1.5投标人的报价超过了采购预算或最高限价的。</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26.1.6未通过符合性审查的。</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26.1.7不符合招标文件中规定的实质性要求和条件的</w:t>
      </w:r>
      <w:r>
        <w:rPr>
          <w:rFonts w:hint="eastAsia" w:ascii="宋体" w:hAnsi="宋体" w:eastAsia="宋体" w:cs="宋体"/>
          <w:i/>
          <w:iCs/>
          <w:sz w:val="24"/>
          <w:highlight w:val="none"/>
          <w:u w:val="single"/>
        </w:rPr>
        <w:t xml:space="preserve">（本招标文件中斜体且有下划线部分为实质性要求和条件）</w:t>
      </w:r>
      <w:r>
        <w:rPr>
          <w:rFonts w:hint="eastAsia" w:ascii="宋体" w:hAnsi="宋体" w:eastAsia="宋体" w:cs="宋体"/>
          <w:sz w:val="24"/>
          <w:highlight w:val="none"/>
        </w:rPr>
        <w:t xml:space="preserve">。</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26.1.9投标文件含有采购人不能接受的附加条件的。</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26.1.10投标人不能证明其报价合理性的，评标委员会应当将其作为无效投标处理。</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（一）评审过程中出现下列情形之一的，评标委员会应当启动异常低价投标审查程序：</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1.投标报价低于采购项目预算50% 的，即投标报价&lt;采购项目预算×50%；</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2.投标报价低于采购项目最高限价45% 的，即投标报价&lt;采购项目最高限价×45%；</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3.评标委员会认定的供应商报价过低、有可能影响产品质量或者不能诚信履约的其他情形。</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26.1.11投标文件未按照招标文件要求加盖CA电子公章的。</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26.1.12其他法律、法规及本招标文件规定的属无效投标的情形。</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26.2废标条款</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26.2.1符合专业条件的供应商或者对招标文件作实质响应的供应商不足三家的。</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26.2.2出现影响采购公正的违法、违规行为的。</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26.2.3因重大变故，采购任务取消的。</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26.2.4评标委员会认定招标文件存在歧义、重大缺陷导致评审工作无法进行。</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26.2.5因苏采云系统系统故障原因造成开标不成功的。</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26.3 投标截止时间结束后参加投标的供应商不足三家的处理：</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26.3.1如出现投标截止时间结束后参加投标的供应商或者在评标期间对招标文件做出实质响应的供应商不足三家情况，按政府采购相关规定执行。</w:t>
      </w:r>
      <w:r/>
    </w:p>
    <w:p>
      <w:pPr>
        <w:spacing w:line="348" w:lineRule="auto"/>
        <w:rPr>
          <w:rFonts w:hint="eastAsia" w:ascii="宋体" w:hAnsi="宋体" w:eastAsia="宋体" w:cs="宋体"/>
          <w:b/>
          <w:bCs/>
          <w:sz w:val="24"/>
          <w:highlight w:val="none"/>
        </w:rPr>
      </w:pPr>
      <w:r/>
      <w:bookmarkStart w:id="157" w:name="_Toc120614219"/>
      <w:r>
        <w:rPr>
          <w:rFonts w:hint="eastAsia" w:ascii="宋体" w:hAnsi="宋体" w:eastAsia="宋体" w:cs="宋体"/>
          <w:b/>
          <w:bCs/>
          <w:sz w:val="24"/>
          <w:highlight w:val="none"/>
        </w:rPr>
        <w:t xml:space="preserve">六、定标</w:t>
      </w:r>
      <w:bookmarkEnd w:id="157"/>
      <w:r/>
      <w:r/>
    </w:p>
    <w:p>
      <w:pPr>
        <w:ind w:firstLine="480"/>
        <w:spacing w:line="348" w:lineRule="auto"/>
        <w:rPr>
          <w:rFonts w:hint="eastAsia" w:ascii="宋体" w:hAnsi="宋体" w:eastAsia="宋体" w:cs="宋体"/>
          <w:sz w:val="24"/>
          <w:highlight w:val="none"/>
        </w:rPr>
      </w:pPr>
      <w:r/>
      <w:bookmarkStart w:id="158" w:name="_Toc20823310"/>
      <w:r/>
      <w:bookmarkStart w:id="159" w:name="_Toc513029238"/>
      <w:r/>
      <w:bookmarkStart w:id="160" w:name="_Toc16938554"/>
      <w:r>
        <w:rPr>
          <w:rFonts w:hint="eastAsia" w:ascii="宋体" w:hAnsi="宋体" w:eastAsia="宋体" w:cs="宋体"/>
          <w:sz w:val="24"/>
          <w:highlight w:val="none"/>
        </w:rPr>
        <w:t xml:space="preserve">27、</w:t>
      </w:r>
      <w:bookmarkEnd w:id="158"/>
      <w:r>
        <w:rPr>
          <w:rFonts w:hint="eastAsia" w:ascii="宋体" w:hAnsi="宋体" w:eastAsia="宋体" w:cs="宋体"/>
          <w:sz w:val="24"/>
          <w:highlight w:val="none"/>
        </w:rPr>
        <w:t xml:space="preserve">确定</w:t>
      </w:r>
      <w:bookmarkEnd w:id="159"/>
      <w:r/>
      <w:bookmarkEnd w:id="160"/>
      <w:r>
        <w:rPr>
          <w:rFonts w:hint="eastAsia" w:ascii="宋体" w:hAnsi="宋体" w:eastAsia="宋体" w:cs="宋体"/>
          <w:sz w:val="24"/>
          <w:highlight w:val="none"/>
        </w:rPr>
        <w:t xml:space="preserve">中标单位</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27.1中标候选人的选取原则和数量见招标文件第五章规定。 </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27.2采购人应根据评委会推荐的中标候选人确定中标人。</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27.3采购中心将在“中国政府采购网”“江苏政府采购网”“盐城市政府采购网”发布中标公告，公告期限为1个工作日。</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27.4若有充分证据证明，中标人出现下列情况之一的，一经查实，将被取消中标资格：</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27.4.1提供虚假材料谋取中标的。</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27.4.2向采购人、采购中心行贿或者提供其他不正当利益的。</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27.4.3属于本文件规定的无效条件，但在评标过程中又未被评委会发现的。</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27.4.4与采购人或者其他供应商恶意串通的。</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27.4.5采取不正当手段诋毁、排挤其他供应商的。</w:t>
      </w:r>
      <w:r/>
    </w:p>
    <w:p>
      <w:pPr>
        <w:ind w:firstLine="480"/>
        <w:spacing w:line="348" w:lineRule="auto"/>
        <w:rPr>
          <w:rFonts w:hint="eastAsia" w:ascii="宋体" w:hAnsi="宋体" w:eastAsia="宋体" w:cs="宋体"/>
          <w:sz w:val="24"/>
          <w:highlight w:val="none"/>
        </w:rPr>
      </w:pPr>
      <w:r/>
      <w:bookmarkStart w:id="161" w:name="_Toc200451960"/>
      <w:r>
        <w:rPr>
          <w:rFonts w:hint="eastAsia" w:ascii="宋体" w:hAnsi="宋体" w:eastAsia="宋体" w:cs="宋体"/>
          <w:sz w:val="24"/>
          <w:highlight w:val="none"/>
        </w:rPr>
        <w:t xml:space="preserve">27.5 有下列情形之一的，视为投标人串通投标，投标无效：</w:t>
      </w:r>
      <w:bookmarkEnd w:id="161"/>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27.5.1不同投标人的投标文件由同一单位或者个人编制。</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27.5.2不同投标人委托同一单位或者个人办理投标事宜。</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27.5.3不同投标人的投标文件载明的项目管理成员或者联系人员为同一人。</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27.5.4不同投标人的投标文件异常一致或者投标报价呈规律性差异。</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28、质疑处理</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28.1提出质疑的供应商应当是参与所质疑项目采购活动的供应商。潜在供应商依法获取其可质疑的采购文件的，可以对采购文件提出质疑。</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28.2.1对可以质疑的采购文件提出质疑的，为收到采购文件之日或者采购文件公告期限届满之日；</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28.2.2对采购过程提出质疑的，为各采购程序环节结束之日；</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28.2.3对中标或者成交结果提出质疑的，为中标或者成交结果公告期限届满之日。</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采购中心及采购人只接收以纸质原件形式送达的质疑,采购人和采购中心不接受未填写快递运单的快件。质疑接收部门为滨海县政府采购中心，联系地址：滨海县县城育才路166号滨海县政务服务中心3138室，联系电话：17802663818。</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28.5 以下情形的质疑不予受理</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28.5.1内容不符合《政府采购质疑和投诉办法》第十二条规定的质疑。</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28.5.2超出政府采购法定期限的质疑。</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28.5.3以传真、电子邮件等方式递交的非原件形式的质疑。</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28.5.4未参加投标活动的供应商或在投标活动中自身权益未受到损害的供应商所提出的质疑。</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28.5.5供应商组成联合体参加投标，联合体中任何一方或多方未按要求签字、盖章、加盖公章的质疑。</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29、中标通知书</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29.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spacing w:line="348" w:lineRule="auto"/>
        <w:rPr>
          <w:rFonts w:hint="eastAsia" w:ascii="宋体" w:hAnsi="宋体" w:eastAsia="宋体" w:cs="宋体"/>
          <w:b/>
          <w:bCs/>
          <w:sz w:val="24"/>
          <w:highlight w:val="none"/>
        </w:rPr>
      </w:pPr>
      <w:r/>
      <w:bookmarkStart w:id="162" w:name="_Toc513029236"/>
      <w:r/>
      <w:bookmarkStart w:id="163" w:name="_Toc16938552"/>
      <w:r/>
      <w:bookmarkStart w:id="164" w:name="_Toc20823308"/>
      <w:r/>
      <w:bookmarkStart w:id="165" w:name="_Toc120614220"/>
      <w:r>
        <w:rPr>
          <w:rFonts w:hint="eastAsia" w:ascii="宋体" w:hAnsi="宋体" w:eastAsia="宋体" w:cs="宋体"/>
          <w:b/>
          <w:bCs/>
          <w:sz w:val="24"/>
          <w:highlight w:val="none"/>
        </w:rPr>
        <w:t xml:space="preserve">七、授予合同</w:t>
      </w:r>
      <w:bookmarkEnd w:id="162"/>
      <w:r/>
      <w:bookmarkEnd w:id="163"/>
      <w:r/>
      <w:bookmarkEnd w:id="164"/>
      <w:r/>
      <w:bookmarkEnd w:id="165"/>
      <w:r/>
      <w:r/>
    </w:p>
    <w:p>
      <w:pPr>
        <w:ind w:firstLine="480"/>
        <w:spacing w:line="348" w:lineRule="auto"/>
        <w:rPr>
          <w:rFonts w:hint="eastAsia" w:ascii="宋体" w:hAnsi="宋体" w:eastAsia="宋体" w:cs="宋体"/>
          <w:sz w:val="24"/>
          <w:highlight w:val="none"/>
        </w:rPr>
      </w:pPr>
      <w:r/>
      <w:bookmarkStart w:id="166" w:name="_Toc513029237"/>
      <w:r/>
      <w:bookmarkStart w:id="167" w:name="_Toc16938553"/>
      <w:r/>
      <w:bookmarkStart w:id="168" w:name="_Toc20823309"/>
      <w:r>
        <w:rPr>
          <w:rFonts w:hint="eastAsia" w:ascii="宋体" w:hAnsi="宋体" w:eastAsia="宋体" w:cs="宋体"/>
          <w:sz w:val="24"/>
          <w:highlight w:val="none"/>
        </w:rPr>
        <w:t xml:space="preserve">30.签订合同</w:t>
      </w:r>
      <w:bookmarkEnd w:id="166"/>
      <w:r/>
      <w:bookmarkEnd w:id="167"/>
      <w:r/>
      <w:bookmarkEnd w:id="168"/>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30.l中标人应当在中标通知书发出之日起三十日内，按照招标文件确定的事项与采购人签订政府采购合同。</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30.2招标文件、中标人的投标文件及招标过程中有关澄清、承诺文件均应作为合同附件。</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30.3签订合同后，</w:t>
      </w:r>
      <w:r>
        <w:rPr>
          <w:rFonts w:hint="eastAsia" w:ascii="宋体" w:hAnsi="宋体" w:eastAsia="宋体" w:cs="宋体"/>
          <w:i/>
          <w:iCs/>
          <w:sz w:val="24"/>
          <w:highlight w:val="none"/>
          <w:u w:val="single"/>
        </w:rPr>
        <w:t xml:space="preserve">中标人不得将合同标的进行转包</w:t>
      </w:r>
      <w:r>
        <w:rPr>
          <w:rFonts w:hint="eastAsia" w:ascii="宋体" w:hAnsi="宋体" w:eastAsia="宋体" w:cs="宋体"/>
          <w:sz w:val="24"/>
          <w:highlight w:val="none"/>
        </w:rPr>
        <w:t xml:space="preserve">。未经采购人同意，中标人也不得采用分包的形式履行合同，否则采购人有权终止合同。转包或分包造成采购人损失的，中标人应承担相应赔偿责任。</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31、服务（包含与服务相关的货物）的追加</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32.政府采购政策功能落实</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32.1政府采购线上合同信用融资政策</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32.2进口产品</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32.3中小企业、监狱企业及残疾人福利性单位</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32.3.1中小企业定义：</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中小企业是</w:t>
      </w:r>
      <w:r>
        <w:rPr>
          <w:rFonts w:hint="eastAsia" w:ascii="宋体" w:hAnsi="宋体" w:eastAsia="宋体" w:cs="宋体"/>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32.3.2供应商提供的货物、工程或者服务符合下列情形的，享受中小企业扶持政策：</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32.3.2.1在货物采购项目中，货物由中小企业制造，即货物由中小企业生产且使用该中小企业商号或者注册商标；</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32.3.2.2在工程采购项目中，工程由中小企业承建，即工程施工单位为中小企业；</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32.3.2.3在服务采购项目中，服务由中小企业承接，即提供服务的人员为中小企业依照《中华人民共和国劳动合同法》订立劳动合同的从业人员。</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32.3.3在货物采购项目中，供应商提供的货物既有中小企业制造货物，也有大型企业制造货物的，不享受中小企业扶持政策。</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32.3.4以联合体形式参加政府采购活动，联合体各方均为中小企业的，联合体视同中小企业。其中，联合体各方均为小微企业的，联合体视同小微企业。</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32.3.6残疾人福利单位定义：享受政府采购支持政策的残疾人福利性单位应当同时满足以下条件：</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32.3.6.1安置的残疾人占本单位在职职工人数的比例不低于25%（含25%），并且安置的残疾人人数不少于10 人（含10 人）；</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32.3.6.2依法与安置的每位残疾人签订了一年以上（含一年）的劳动合同或服务协议；</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32.3.6.3为安置的每位残疾人按月足额缴纳了基本养老保险、基本医疗保险、失业保险、工伤保险和生育保险等社会保险费；</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32.3.6.4通过银行等金融机构向安置的每位残疾人，按月支付了不低于单位所在区县适用的经省级人民政府批准的月最低工资标准的工资；</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32.3.6.5提供本单位制造的货物、承担的工程或者服务（以下简称产品），或者提供其他残疾人福利性单位制造的货物（不包括使用非残疾人福利性单位注册商标的货物）；</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32.3.7本项目是否专门面向中小企业预留采购份额见第一章《招标公告》。</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32.3.8采购标的对应的中小企业划分标准所属行业见第四章《采购需求》。</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32.3.9小微企业价格评审优惠的政策：见第五章《评标方法和评标标准》。</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32.4政府采购节能产品、环境标志产品</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32.4.1严格执行政府采购关于支持</w:t>
      </w:r>
      <w:r>
        <w:rPr>
          <w:rFonts w:hint="eastAsia" w:ascii="宋体" w:hAnsi="宋体" w:eastAsia="宋体" w:cs="宋体"/>
          <w:sz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32.5绿色包装</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32.6政府采购创新产品</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采购人优先采购各级政府部门公开发布的有效期内的创新产品、创新服务、首台套、首购首用等《目录》的创新产品。</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32.7绿色数据中心政策 </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本文件中若涉及到数据中心采购，采购人应依据《绿色数据中心政府采购需求标准（试行）》（财办库〔2023〕7号）文件精神</w:t>
      </w:r>
      <w:r>
        <w:rPr>
          <w:rFonts w:hint="eastAsia" w:ascii="宋体" w:hAnsi="宋体" w:eastAsia="宋体" w:cs="宋体"/>
          <w:sz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32.8履约保证金政策</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确需收取履约保证金的，履约保证金的缴纳形式：</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如以履约保函（保险）形式缴纳履约保证金，供应商可通过政府采购电子履约保函（保险）平台（www.jsdzbh.com）在线申请履约保函（保险）。</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33.预付款制度</w:t>
      </w:r>
      <w:r/>
    </w:p>
    <w:p>
      <w:pPr>
        <w:ind w:firstLine="480"/>
        <w:spacing w:line="348" w:lineRule="auto"/>
        <w:rPr>
          <w:rFonts w:hint="eastAsia" w:ascii="宋体" w:hAnsi="宋体" w:eastAsia="宋体" w:cs="宋体"/>
          <w:color w:val="auto"/>
          <w:sz w:val="24"/>
          <w:highlight w:val="none"/>
        </w:rPr>
      </w:pPr>
      <w:r>
        <w:rPr>
          <w:rFonts w:hint="eastAsia" w:ascii="宋体" w:hAnsi="宋体" w:eastAsia="宋体" w:cs="宋体"/>
          <w:sz w:val="24"/>
          <w:highlight w:val="none"/>
        </w:rPr>
        <w:t xml:space="preserve">本项目落实预</w:t>
      </w:r>
      <w:r>
        <w:rPr>
          <w:rFonts w:hint="eastAsia" w:ascii="宋体" w:hAnsi="宋体" w:eastAsia="宋体" w:cs="宋体"/>
          <w:color w:val="auto"/>
          <w:sz w:val="24"/>
          <w:highlight w:val="none"/>
        </w:rPr>
        <w:t xml:space="preserve">付款制度，预付款比例为</w:t>
      </w:r>
      <w:r>
        <w:rPr>
          <w:rFonts w:hint="eastAsia" w:ascii="宋体" w:hAnsi="宋体" w:eastAsia="宋体" w:cs="宋体"/>
          <w:color w:val="auto"/>
          <w:sz w:val="24"/>
          <w:highlight w:val="none"/>
          <w:u w:val="single"/>
        </w:rPr>
        <w:t xml:space="preserve">  30  </w:t>
      </w:r>
      <w:r>
        <w:rPr>
          <w:rFonts w:hint="eastAsia" w:ascii="宋体" w:hAnsi="宋体" w:eastAsia="宋体" w:cs="宋体"/>
          <w:color w:val="auto"/>
          <w:sz w:val="24"/>
          <w:highlight w:val="none"/>
        </w:rPr>
        <w:t xml:space="preserve">%。在签订合同时，中标、成交供应商明确书面表示无需预付款或者主动要求降低预付款比例的，采购人可就预付款比例作相应调整。</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843"/>
        <w:jc w:val="center"/>
        <w:spacing w:before="0" w:after="0"/>
        <w:rPr>
          <w:color w:val="auto"/>
          <w:highlight w:val="none"/>
        </w:rPr>
      </w:pPr>
      <w:r/>
      <w:bookmarkStart w:id="169" w:name="_Toc7192"/>
      <w:r>
        <w:rPr>
          <w:rFonts w:hint="eastAsia"/>
          <w:color w:val="auto"/>
          <w:highlight w:val="none"/>
        </w:rPr>
        <w:t xml:space="preserve">第三章 合同文本</w:t>
      </w:r>
      <w:bookmarkEnd w:id="169"/>
      <w:r/>
      <w:r/>
    </w:p>
    <w:p>
      <w:pPr>
        <w:spacing w:line="372" w:lineRule="auto"/>
        <w:rPr>
          <w:rFonts w:hint="eastAsia" w:ascii="宋体" w:hAnsi="宋体" w:eastAsia="宋体" w:cs="宋体"/>
          <w:color w:val="auto"/>
          <w:sz w:val="24"/>
          <w:highlight w:val="none"/>
        </w:rPr>
      </w:pPr>
      <w:r/>
      <w:bookmarkStart w:id="170" w:name="_Toc20823315"/>
      <w:r/>
      <w:bookmarkStart w:id="171" w:name="_Toc16938559"/>
      <w:r/>
      <w:bookmarkStart w:id="172" w:name="_Toc513029243"/>
      <w:r>
        <w:rPr>
          <w:rFonts w:hint="eastAsia" w:ascii="宋体" w:hAnsi="宋体" w:eastAsia="宋体" w:cs="宋体"/>
          <w:color w:val="auto"/>
          <w:sz w:val="24"/>
          <w:highlight w:val="none"/>
        </w:rPr>
        <w:t xml:space="preserve">以下为中标后签订本项目合同的通用条款，中标人不得提出实质性的修改。</w:t>
      </w:r>
      <w:bookmarkEnd w:id="170"/>
      <w:r/>
      <w:bookmarkEnd w:id="171"/>
      <w:r/>
      <w:bookmarkEnd w:id="172"/>
      <w:r/>
      <w:r/>
    </w:p>
    <w:p>
      <w:pPr>
        <w:jc w:val="center"/>
        <w:spacing w:line="372"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盐城市政府采购合同（服务）（合同编号）</w:t>
      </w:r>
      <w:r/>
    </w:p>
    <w:p>
      <w:pPr>
        <w:spacing w:line="37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江苏省滨海中学校园印刷采购项目</w:t>
      </w:r>
      <w:r>
        <w:rPr>
          <w:rFonts w:hint="eastAsia" w:ascii="宋体" w:hAnsi="宋体" w:eastAsia="宋体" w:cs="宋体"/>
          <w:color w:val="auto"/>
          <w:sz w:val="24"/>
          <w:highlight w:val="none"/>
          <w:u w:val="single"/>
        </w:rPr>
        <w:t xml:space="preserve">  </w:t>
      </w:r>
      <w:r/>
    </w:p>
    <w:p>
      <w:pPr>
        <w:spacing w:line="37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JSZC-320922-JZCG-G2025-0028</w:t>
      </w:r>
      <w:r>
        <w:rPr>
          <w:rFonts w:hint="eastAsia" w:ascii="宋体" w:hAnsi="宋体" w:eastAsia="宋体" w:cs="宋体"/>
          <w:color w:val="auto"/>
          <w:sz w:val="24"/>
          <w:highlight w:val="none"/>
          <w:u w:val="single"/>
        </w:rPr>
        <w:t xml:space="preserve"> </w:t>
      </w:r>
      <w:r/>
    </w:p>
    <w:p>
      <w:pPr>
        <w:spacing w:line="37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甲方：（买方）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江苏省滨海中学</w:t>
      </w:r>
      <w:r>
        <w:rPr>
          <w:rFonts w:hint="eastAsia" w:ascii="宋体" w:hAnsi="宋体" w:eastAsia="宋体" w:cs="宋体"/>
          <w:color w:val="auto"/>
          <w:sz w:val="24"/>
          <w:highlight w:val="none"/>
          <w:u w:val="single"/>
        </w:rPr>
        <w:t xml:space="preserve">  </w:t>
      </w:r>
      <w:r/>
    </w:p>
    <w:p>
      <w:pPr>
        <w:spacing w:line="37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乙方：（卖方）</w:t>
      </w:r>
      <w:r>
        <w:rPr>
          <w:rFonts w:hint="eastAsia" w:ascii="宋体" w:hAnsi="宋体" w:eastAsia="宋体" w:cs="宋体"/>
          <w:color w:val="auto"/>
          <w:sz w:val="24"/>
          <w:highlight w:val="none"/>
          <w:u w:val="single"/>
        </w:rPr>
        <w:t xml:space="preserve">                      </w:t>
      </w:r>
      <w:r/>
    </w:p>
    <w:p>
      <w:pPr>
        <w:spacing w:line="37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甲、乙双方根据滨海县政府采购中心</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江苏省滨海中学校园印刷采购项目</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公开招标的结果，签署本合同。</w:t>
      </w:r>
      <w:r/>
    </w:p>
    <w:p>
      <w:pPr>
        <w:spacing w:line="372"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一、合同内容</w:t>
      </w:r>
      <w:r/>
    </w:p>
    <w:p>
      <w:pPr>
        <w:ind w:firstLine="480"/>
        <w:spacing w:line="37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 标的名称：</w:t>
      </w:r>
      <w:r>
        <w:rPr>
          <w:rFonts w:hint="eastAsia" w:ascii="宋体" w:hAnsi="宋体" w:eastAsia="宋体" w:cs="宋体"/>
          <w:color w:val="auto"/>
          <w:sz w:val="24"/>
          <w:highlight w:val="none"/>
          <w:u w:val="single"/>
        </w:rPr>
        <w:t xml:space="preserve">  校园印刷服务  </w:t>
      </w:r>
      <w:r>
        <w:rPr>
          <w:rFonts w:hint="eastAsia" w:ascii="宋体" w:hAnsi="宋体" w:eastAsia="宋体" w:cs="宋体"/>
          <w:color w:val="auto"/>
          <w:sz w:val="24"/>
          <w:highlight w:val="none"/>
        </w:rPr>
        <w:t xml:space="preserve">。</w:t>
      </w:r>
      <w:r/>
    </w:p>
    <w:p>
      <w:pPr>
        <w:ind w:firstLine="480"/>
        <w:spacing w:line="372"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1.2标的质量：</w:t>
      </w:r>
      <w:r>
        <w:rPr>
          <w:rFonts w:hint="eastAsia" w:ascii="宋体" w:hAnsi="宋体" w:eastAsia="宋体" w:cs="宋体"/>
          <w:color w:val="auto"/>
          <w:sz w:val="24"/>
          <w:highlight w:val="none"/>
          <w:u w:val="single"/>
        </w:rPr>
        <w:t xml:space="preserve">  保质（印刷不倾斜、不模糊）、保量、保密、及时  </w:t>
      </w:r>
      <w:r>
        <w:rPr>
          <w:rFonts w:hint="eastAsia" w:ascii="宋体" w:hAnsi="宋体" w:eastAsia="宋体" w:cs="宋体"/>
          <w:color w:val="auto"/>
          <w:sz w:val="24"/>
          <w:highlight w:val="none"/>
        </w:rPr>
        <w:t xml:space="preserve">。</w:t>
      </w:r>
      <w:r/>
    </w:p>
    <w:p>
      <w:pPr>
        <w:ind w:firstLine="480"/>
        <w:spacing w:line="372"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1.3 标的数量（规模）：</w:t>
      </w:r>
      <w:r>
        <w:rPr>
          <w:rFonts w:hint="eastAsia" w:ascii="宋体" w:hAnsi="宋体" w:eastAsia="宋体" w:cs="宋体"/>
          <w:color w:val="auto"/>
          <w:sz w:val="24"/>
          <w:highlight w:val="none"/>
          <w:u w:val="single"/>
        </w:rPr>
        <w:t xml:space="preserve"> 预算</w:t>
      </w:r>
      <w:r>
        <w:rPr>
          <w:rFonts w:hint="eastAsia" w:ascii="宋体" w:hAnsi="宋体" w:eastAsia="宋体" w:cs="宋体"/>
          <w:color w:val="auto"/>
          <w:sz w:val="24"/>
          <w:highlight w:val="none"/>
          <w:u w:val="single"/>
          <w:lang w:val="en-US" w:eastAsia="zh-CN"/>
        </w:rPr>
        <w:t xml:space="preserve">85</w:t>
      </w:r>
      <w:r>
        <w:rPr>
          <w:rFonts w:hint="eastAsia" w:ascii="宋体" w:hAnsi="宋体" w:eastAsia="宋体" w:cs="宋体"/>
          <w:color w:val="auto"/>
          <w:sz w:val="24"/>
          <w:highlight w:val="none"/>
          <w:u w:val="single"/>
        </w:rPr>
        <w:t xml:space="preserve">万元，具体服务以校长办公室和年级教学主任开具的文印通知单为准 </w:t>
      </w:r>
      <w:r>
        <w:rPr>
          <w:rFonts w:hint="eastAsia" w:ascii="宋体" w:hAnsi="宋体" w:eastAsia="宋体" w:cs="宋体"/>
          <w:color w:val="auto"/>
          <w:sz w:val="24"/>
          <w:highlight w:val="none"/>
        </w:rPr>
        <w:t xml:space="preserve">。</w:t>
      </w:r>
      <w:r/>
    </w:p>
    <w:p>
      <w:pPr>
        <w:ind w:firstLine="480"/>
        <w:spacing w:line="37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 履行时间（期限）：</w:t>
      </w:r>
      <w:r>
        <w:rPr>
          <w:rFonts w:hint="eastAsia" w:ascii="宋体" w:hAnsi="宋体" w:eastAsia="宋体" w:cs="宋体"/>
          <w:color w:val="auto"/>
          <w:sz w:val="24"/>
          <w:highlight w:val="none"/>
          <w:u w:val="single"/>
        </w:rPr>
        <w:t xml:space="preserve">  一年  </w:t>
      </w:r>
      <w:r>
        <w:rPr>
          <w:rFonts w:hint="eastAsia" w:ascii="宋体" w:hAnsi="宋体" w:eastAsia="宋体" w:cs="宋体"/>
          <w:color w:val="auto"/>
          <w:sz w:val="24"/>
          <w:highlight w:val="none"/>
        </w:rPr>
        <w:t xml:space="preserve">。注：自合同签订之日起计算。</w:t>
      </w:r>
      <w:r/>
    </w:p>
    <w:p>
      <w:pPr>
        <w:ind w:firstLine="480"/>
        <w:spacing w:line="37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 履行地点：</w:t>
      </w:r>
      <w:r/>
    </w:p>
    <w:p>
      <w:pPr>
        <w:ind w:firstLine="480"/>
        <w:spacing w:line="372" w:lineRule="auto"/>
        <w:tabs>
          <w:tab w:val="right" w:pos="887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1.5.1</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江苏省滨海中学</w:t>
      </w:r>
      <w:r>
        <w:rPr>
          <w:rFonts w:hint="eastAsia" w:ascii="宋体" w:hAnsi="宋体" w:eastAsia="宋体" w:cs="宋体"/>
          <w:color w:val="auto"/>
          <w:sz w:val="24"/>
          <w:highlight w:val="none"/>
        </w:rPr>
        <w:t xml:space="preserve">。</w:t>
      </w:r>
      <w:r/>
    </w:p>
    <w:p>
      <w:pPr>
        <w:ind w:firstLine="480"/>
        <w:spacing w:line="372" w:lineRule="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rPr>
        <w:t xml:space="preserve">1.5.2</w:t>
      </w:r>
      <w:r>
        <w:rPr>
          <w:rFonts w:hint="eastAsia" w:ascii="宋体" w:hAnsi="宋体" w:eastAsia="宋体" w:cs="宋体"/>
          <w:color w:val="auto"/>
          <w:sz w:val="24"/>
          <w:highlight w:val="none"/>
          <w:u w:val="single"/>
        </w:rPr>
        <w:t xml:space="preserve">  甲方提供</w:t>
      </w:r>
      <w:r>
        <w:rPr>
          <w:rFonts w:hint="eastAsia" w:ascii="宋体" w:hAnsi="宋体" w:eastAsia="宋体" w:cs="宋体"/>
          <w:color w:val="auto"/>
          <w:sz w:val="24"/>
          <w:highlight w:val="none"/>
          <w:u w:val="single"/>
          <w:lang w:val="en-US" w:eastAsia="zh-CN"/>
        </w:rPr>
        <w:t xml:space="preserve">1</w:t>
      </w:r>
      <w:r>
        <w:rPr>
          <w:rFonts w:hint="eastAsia" w:ascii="宋体" w:hAnsi="宋体" w:eastAsia="宋体" w:cs="宋体"/>
          <w:color w:val="auto"/>
          <w:sz w:val="24"/>
          <w:highlight w:val="none"/>
          <w:u w:val="single"/>
        </w:rPr>
        <w:t xml:space="preserve">间房间，约</w:t>
      </w:r>
      <w:r>
        <w:rPr>
          <w:rFonts w:hint="eastAsia" w:ascii="宋体" w:hAnsi="宋体" w:eastAsia="宋体" w:cs="宋体"/>
          <w:color w:val="auto"/>
          <w:sz w:val="24"/>
          <w:highlight w:val="none"/>
          <w:u w:val="single"/>
          <w:lang w:val="en-US" w:eastAsia="zh-CN"/>
        </w:rPr>
        <w:t xml:space="preserve">150</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u w:val="none"/>
        </w:rPr>
        <w:t xml:space="preserve">；</w:t>
      </w:r>
      <w:r/>
    </w:p>
    <w:p>
      <w:pPr>
        <w:ind w:firstLine="480"/>
        <w:spacing w:line="37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1.5.3</w:t>
      </w:r>
      <w:r>
        <w:rPr>
          <w:rFonts w:hint="eastAsia" w:ascii="宋体" w:hAnsi="宋体" w:eastAsia="宋体" w:cs="宋体"/>
          <w:color w:val="auto"/>
          <w:sz w:val="24"/>
          <w:highlight w:val="none"/>
          <w:u w:val="single"/>
        </w:rPr>
        <w:t xml:space="preserve">  甲方提供印刷场所（原文印室位置，不提供住宿），以及市电供电、照明设备 </w:t>
      </w:r>
      <w:r>
        <w:rPr>
          <w:rFonts w:hint="eastAsia" w:ascii="宋体" w:hAnsi="宋体" w:eastAsia="宋体" w:cs="宋体"/>
          <w:color w:val="auto"/>
          <w:sz w:val="24"/>
          <w:highlight w:val="none"/>
        </w:rPr>
        <w:t xml:space="preserve">。</w:t>
      </w:r>
      <w:r/>
    </w:p>
    <w:p>
      <w:pPr>
        <w:ind w:firstLine="480"/>
        <w:spacing w:line="37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1.6履行方式：</w:t>
      </w:r>
      <w:r>
        <w:rPr>
          <w:rFonts w:hint="eastAsia" w:ascii="宋体" w:hAnsi="宋体" w:eastAsia="宋体" w:cs="宋体"/>
          <w:color w:val="auto"/>
          <w:sz w:val="24"/>
          <w:highlight w:val="none"/>
          <w:u w:val="single"/>
        </w:rPr>
        <w:t xml:space="preserve"> 校长办公室开具学校材料文印通知单、年级教学主任开具年级材料文印通知单后，乙方按约定标准完成印刷、自检后按时完成，经学校验收合格后按周期结算费用，同时提供售后保障及保密服务 </w:t>
      </w:r>
      <w:r>
        <w:rPr>
          <w:rFonts w:hint="eastAsia" w:ascii="宋体" w:hAnsi="宋体" w:eastAsia="宋体" w:cs="宋体"/>
          <w:color w:val="auto"/>
          <w:sz w:val="24"/>
          <w:highlight w:val="none"/>
        </w:rPr>
        <w:t xml:space="preserve">。</w:t>
      </w:r>
      <w:r/>
    </w:p>
    <w:p>
      <w:pPr>
        <w:spacing w:line="372"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二、合同金额</w:t>
      </w:r>
      <w:r/>
    </w:p>
    <w:p>
      <w:pPr>
        <w:ind w:firstLine="480"/>
        <w:spacing w:line="37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w:t>
      </w:r>
      <w:bookmarkStart w:id="173" w:name="_Hlk192672716"/>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8开双面印刷每百张        元</w:t>
      </w:r>
      <w:bookmarkEnd w:id="173"/>
      <w:r>
        <w:rPr>
          <w:rFonts w:hint="eastAsia" w:ascii="宋体" w:hAnsi="宋体" w:eastAsia="宋体" w:cs="宋体"/>
          <w:color w:val="auto"/>
          <w:sz w:val="24"/>
          <w:highlight w:val="none"/>
        </w:rPr>
        <w:t xml:space="preserve">。</w:t>
      </w:r>
      <w:r/>
    </w:p>
    <w:p>
      <w:pPr>
        <w:ind w:firstLine="480"/>
        <w:spacing w:line="37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 </w:t>
      </w:r>
      <w:r>
        <w:rPr>
          <w:rFonts w:hint="eastAsia" w:ascii="宋体" w:hAnsi="宋体" w:eastAsia="宋体" w:cs="宋体"/>
          <w:color w:val="auto"/>
          <w:sz w:val="24"/>
          <w:highlight w:val="none"/>
          <w:u w:val="single"/>
        </w:rPr>
        <w:t xml:space="preserve">8开单面印刷按双面单价0.8倍计费</w:t>
      </w:r>
      <w:r>
        <w:rPr>
          <w:rFonts w:hint="eastAsia" w:ascii="宋体" w:hAnsi="宋体" w:eastAsia="宋体" w:cs="宋体"/>
          <w:color w:val="auto"/>
          <w:sz w:val="24"/>
          <w:highlight w:val="none"/>
        </w:rPr>
        <w:t xml:space="preserve">；</w:t>
      </w:r>
      <w:r/>
    </w:p>
    <w:p>
      <w:pPr>
        <w:ind w:firstLine="480"/>
        <w:spacing w:line="37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 </w:t>
      </w:r>
      <w:r>
        <w:rPr>
          <w:rFonts w:hint="eastAsia" w:ascii="宋体" w:hAnsi="宋体" w:eastAsia="宋体" w:cs="宋体"/>
          <w:color w:val="auto"/>
          <w:sz w:val="24"/>
          <w:highlight w:val="none"/>
          <w:u w:val="single"/>
        </w:rPr>
        <w:t xml:space="preserve">16开按8开折半计算</w:t>
      </w:r>
      <w:r>
        <w:rPr>
          <w:rFonts w:hint="eastAsia" w:ascii="宋体" w:hAnsi="宋体" w:eastAsia="宋体" w:cs="宋体"/>
          <w:color w:val="auto"/>
          <w:sz w:val="24"/>
          <w:highlight w:val="none"/>
        </w:rPr>
        <w:t xml:space="preserve">；</w:t>
      </w:r>
      <w:r/>
    </w:p>
    <w:p>
      <w:pPr>
        <w:ind w:firstLine="480"/>
        <w:spacing w:line="37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 </w:t>
      </w:r>
      <w:r>
        <w:rPr>
          <w:rFonts w:hint="eastAsia" w:ascii="宋体" w:hAnsi="宋体" w:eastAsia="宋体" w:cs="宋体"/>
          <w:color w:val="auto"/>
          <w:sz w:val="24"/>
          <w:highlight w:val="none"/>
          <w:u w:val="single"/>
        </w:rPr>
        <w:t xml:space="preserve">文印张数未超过200张的，补制版费8开：1.6元/版，16开：0.8元/版</w:t>
      </w:r>
      <w:r>
        <w:rPr>
          <w:rFonts w:hint="eastAsia" w:ascii="宋体" w:hAnsi="宋体" w:eastAsia="宋体" w:cs="宋体"/>
          <w:color w:val="auto"/>
          <w:sz w:val="24"/>
          <w:highlight w:val="none"/>
        </w:rPr>
        <w:t xml:space="preserve">；</w:t>
      </w:r>
      <w:r/>
    </w:p>
    <w:p>
      <w:pPr>
        <w:ind w:firstLine="480"/>
        <w:spacing w:line="37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 </w:t>
      </w:r>
      <w:r>
        <w:rPr>
          <w:rFonts w:hint="eastAsia" w:ascii="宋体" w:hAnsi="宋体" w:eastAsia="宋体" w:cs="宋体"/>
          <w:color w:val="auto"/>
          <w:sz w:val="24"/>
          <w:highlight w:val="none"/>
          <w:u w:val="single"/>
        </w:rPr>
        <w:t xml:space="preserve">复印费：16开版（含A4）单面每张0.</w:t>
      </w:r>
      <w:r>
        <w:rPr>
          <w:rFonts w:hint="eastAsia" w:ascii="宋体" w:hAnsi="宋体" w:eastAsia="宋体" w:cs="宋体"/>
          <w:color w:val="auto"/>
          <w:sz w:val="24"/>
          <w:highlight w:val="none"/>
          <w:u w:val="single"/>
          <w:lang w:val="en-US" w:eastAsia="zh-CN"/>
        </w:rPr>
        <w:t xml:space="preserve">14</w:t>
      </w:r>
      <w:r>
        <w:rPr>
          <w:rFonts w:hint="eastAsia" w:ascii="宋体" w:hAnsi="宋体" w:eastAsia="宋体" w:cs="宋体"/>
          <w:color w:val="auto"/>
          <w:sz w:val="24"/>
          <w:highlight w:val="none"/>
          <w:u w:val="single"/>
        </w:rPr>
        <w:t xml:space="preserve">元,16开版16开（含A4）双面每张0.</w:t>
      </w:r>
      <w:r>
        <w:rPr>
          <w:rFonts w:hint="eastAsia" w:ascii="宋体" w:hAnsi="宋体" w:eastAsia="宋体" w:cs="宋体"/>
          <w:color w:val="auto"/>
          <w:sz w:val="24"/>
          <w:highlight w:val="none"/>
          <w:u w:val="single"/>
          <w:lang w:val="en-US" w:eastAsia="zh-CN"/>
        </w:rPr>
        <w:t xml:space="preserve">32</w:t>
      </w:r>
      <w:r>
        <w:rPr>
          <w:rFonts w:hint="eastAsia" w:ascii="宋体" w:hAnsi="宋体" w:eastAsia="宋体" w:cs="宋体"/>
          <w:color w:val="auto"/>
          <w:sz w:val="24"/>
          <w:highlight w:val="none"/>
          <w:u w:val="single"/>
        </w:rPr>
        <w:t xml:space="preserve">元；8开单面每张0.</w:t>
      </w:r>
      <w:r>
        <w:rPr>
          <w:rFonts w:hint="eastAsia" w:ascii="宋体" w:hAnsi="宋体" w:eastAsia="宋体" w:cs="宋体"/>
          <w:color w:val="auto"/>
          <w:sz w:val="24"/>
          <w:highlight w:val="none"/>
          <w:u w:val="single"/>
          <w:lang w:val="en-US" w:eastAsia="zh-CN"/>
        </w:rPr>
        <w:t xml:space="preserve">32</w:t>
      </w:r>
      <w:r>
        <w:rPr>
          <w:rFonts w:hint="eastAsia" w:ascii="宋体" w:hAnsi="宋体" w:eastAsia="宋体" w:cs="宋体"/>
          <w:color w:val="auto"/>
          <w:sz w:val="24"/>
          <w:highlight w:val="none"/>
          <w:u w:val="single"/>
        </w:rPr>
        <w:t xml:space="preserve">元,8开双面每张0</w:t>
      </w:r>
      <w:r>
        <w:rPr>
          <w:rFonts w:hint="eastAsia" w:ascii="宋体" w:hAnsi="宋体" w:eastAsia="宋体" w:cs="宋体"/>
          <w:color w:val="auto"/>
          <w:sz w:val="24"/>
          <w:highlight w:val="none"/>
          <w:u w:val="single"/>
          <w:lang w:val="en-US" w:eastAsia="zh-CN"/>
        </w:rPr>
        <w:t xml:space="preserve">.64</w:t>
      </w:r>
      <w:r>
        <w:rPr>
          <w:rFonts w:hint="eastAsia" w:ascii="宋体" w:hAnsi="宋体" w:eastAsia="宋体" w:cs="宋体"/>
          <w:color w:val="auto"/>
          <w:sz w:val="24"/>
          <w:highlight w:val="none"/>
          <w:u w:val="single"/>
        </w:rPr>
        <w:t xml:space="preserve">元</w:t>
      </w:r>
      <w:r>
        <w:rPr>
          <w:rFonts w:hint="eastAsia" w:ascii="宋体" w:hAnsi="宋体" w:eastAsia="宋体" w:cs="宋体"/>
          <w:color w:val="auto"/>
          <w:sz w:val="24"/>
          <w:highlight w:val="none"/>
        </w:rPr>
        <w:t xml:space="preserve">；</w:t>
      </w:r>
      <w:r/>
    </w:p>
    <w:p>
      <w:pPr>
        <w:ind w:firstLine="480"/>
        <w:spacing w:line="37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w:t>
      </w:r>
      <w:r>
        <w:rPr>
          <w:rFonts w:hint="eastAsia" w:ascii="宋体" w:hAnsi="宋体" w:eastAsia="宋体" w:cs="宋体"/>
          <w:color w:val="auto"/>
          <w:sz w:val="24"/>
          <w:highlight w:val="none"/>
          <w:lang w:val="en-US" w:eastAsia="zh-CN"/>
        </w:rPr>
        <w:t xml:space="preserve">胶装</w:t>
      </w:r>
      <w:r>
        <w:rPr>
          <w:rFonts w:hint="eastAsia" w:ascii="宋体" w:hAnsi="宋体" w:eastAsia="宋体" w:cs="宋体"/>
          <w:color w:val="auto"/>
          <w:sz w:val="24"/>
          <w:highlight w:val="none"/>
          <w:u w:val="none"/>
          <w:lang w:val="en-US" w:eastAsia="zh-CN"/>
        </w:rPr>
        <w:t xml:space="preserve">16开版(含A4)</w:t>
      </w:r>
      <w:r>
        <w:rPr>
          <w:rFonts w:hint="eastAsia" w:ascii="宋体" w:hAnsi="宋体" w:eastAsia="宋体" w:cs="宋体"/>
          <w:color w:val="auto"/>
          <w:sz w:val="24"/>
          <w:highlight w:val="none"/>
          <w:u w:val="none"/>
        </w:rPr>
        <w:t xml:space="preserve">（含彩色封面）</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u w:val="single"/>
          <w:lang w:val="en-US" w:eastAsia="zh-CN"/>
        </w:rPr>
        <w:t xml:space="preserve">低于10本</w:t>
      </w:r>
      <w:r>
        <w:rPr>
          <w:rFonts w:hint="eastAsia" w:ascii="宋体" w:hAnsi="宋体" w:eastAsia="宋体" w:cs="宋体"/>
          <w:color w:val="auto"/>
          <w:sz w:val="24"/>
          <w:highlight w:val="none"/>
          <w:u w:val="single"/>
        </w:rPr>
        <w:t xml:space="preserve">装订每本</w:t>
      </w:r>
      <w:r>
        <w:rPr>
          <w:rFonts w:hint="eastAsia" w:ascii="宋体" w:hAnsi="宋体" w:eastAsia="宋体" w:cs="宋体"/>
          <w:color w:val="auto"/>
          <w:sz w:val="24"/>
          <w:highlight w:val="none"/>
          <w:u w:val="single"/>
          <w:lang w:val="en-US" w:eastAsia="zh-CN"/>
        </w:rPr>
        <w:t xml:space="preserve">不高于</w:t>
      </w:r>
      <w:r>
        <w:rPr>
          <w:rFonts w:hint="eastAsia" w:ascii="宋体" w:hAnsi="宋体" w:eastAsia="宋体" w:cs="宋体"/>
          <w:color w:val="auto"/>
          <w:sz w:val="24"/>
          <w:highlight w:val="none"/>
          <w:u w:val="single"/>
        </w:rPr>
        <w:t xml:space="preserve">20元</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lang w:val="en-US" w:eastAsia="zh-CN"/>
        </w:rPr>
        <w:t xml:space="preserve">11-50本</w:t>
      </w:r>
      <w:r>
        <w:rPr>
          <w:rFonts w:hint="eastAsia" w:ascii="宋体" w:hAnsi="宋体" w:eastAsia="宋体" w:cs="宋体"/>
          <w:color w:val="auto"/>
          <w:sz w:val="24"/>
          <w:highlight w:val="none"/>
          <w:u w:val="single"/>
        </w:rPr>
        <w:t xml:space="preserve">装订每本</w:t>
      </w:r>
      <w:r>
        <w:rPr>
          <w:rFonts w:hint="eastAsia" w:ascii="宋体" w:hAnsi="宋体" w:eastAsia="宋体" w:cs="宋体"/>
          <w:color w:val="auto"/>
          <w:sz w:val="24"/>
          <w:highlight w:val="none"/>
          <w:u w:val="single"/>
          <w:lang w:val="en-US" w:eastAsia="zh-CN"/>
        </w:rPr>
        <w:t xml:space="preserve">不高于10</w:t>
      </w:r>
      <w:r>
        <w:rPr>
          <w:rFonts w:hint="eastAsia" w:ascii="宋体" w:hAnsi="宋体" w:eastAsia="宋体" w:cs="宋体"/>
          <w:color w:val="auto"/>
          <w:sz w:val="24"/>
          <w:highlight w:val="none"/>
          <w:u w:val="single"/>
        </w:rPr>
        <w:t xml:space="preserve">元</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lang w:val="en-US" w:eastAsia="zh-CN"/>
        </w:rPr>
        <w:t xml:space="preserve">51-100本</w:t>
      </w:r>
      <w:r>
        <w:rPr>
          <w:rFonts w:hint="eastAsia" w:ascii="宋体" w:hAnsi="宋体" w:eastAsia="宋体" w:cs="宋体"/>
          <w:color w:val="auto"/>
          <w:sz w:val="24"/>
          <w:highlight w:val="none"/>
          <w:u w:val="single"/>
        </w:rPr>
        <w:t xml:space="preserve">装订每本</w:t>
      </w:r>
      <w:r>
        <w:rPr>
          <w:rFonts w:hint="eastAsia" w:ascii="宋体" w:hAnsi="宋体" w:eastAsia="宋体" w:cs="宋体"/>
          <w:color w:val="auto"/>
          <w:sz w:val="24"/>
          <w:highlight w:val="none"/>
          <w:u w:val="single"/>
          <w:lang w:val="en-US" w:eastAsia="zh-CN"/>
        </w:rPr>
        <w:t xml:space="preserve">不高于8</w:t>
      </w:r>
      <w:r>
        <w:rPr>
          <w:rFonts w:hint="eastAsia" w:ascii="宋体" w:hAnsi="宋体" w:eastAsia="宋体" w:cs="宋体"/>
          <w:color w:val="auto"/>
          <w:sz w:val="24"/>
          <w:highlight w:val="none"/>
          <w:u w:val="single"/>
        </w:rPr>
        <w:t xml:space="preserve">元</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lang w:val="en-US" w:eastAsia="zh-CN"/>
        </w:rPr>
        <w:t xml:space="preserve">100本以上</w:t>
      </w:r>
      <w:r>
        <w:rPr>
          <w:rFonts w:hint="eastAsia" w:ascii="宋体" w:hAnsi="宋体" w:eastAsia="宋体" w:cs="宋体"/>
          <w:color w:val="auto"/>
          <w:sz w:val="24"/>
          <w:highlight w:val="none"/>
          <w:u w:val="single"/>
        </w:rPr>
        <w:t xml:space="preserve">装订每本</w:t>
      </w:r>
      <w:r>
        <w:rPr>
          <w:rFonts w:hint="eastAsia" w:ascii="宋体" w:hAnsi="宋体" w:eastAsia="宋体" w:cs="宋体"/>
          <w:color w:val="auto"/>
          <w:sz w:val="24"/>
          <w:highlight w:val="none"/>
          <w:u w:val="single"/>
          <w:lang w:val="en-US" w:eastAsia="zh-CN"/>
        </w:rPr>
        <w:t xml:space="preserve">不高于5</w:t>
      </w:r>
      <w:r>
        <w:rPr>
          <w:rFonts w:hint="eastAsia" w:ascii="宋体" w:hAnsi="宋体" w:eastAsia="宋体" w:cs="宋体"/>
          <w:color w:val="auto"/>
          <w:sz w:val="24"/>
          <w:highlight w:val="none"/>
          <w:u w:val="single"/>
        </w:rPr>
        <w:t xml:space="preserve">元</w:t>
      </w:r>
      <w:r>
        <w:rPr>
          <w:rFonts w:hint="eastAsia" w:ascii="宋体" w:hAnsi="宋体" w:eastAsia="宋体" w:cs="宋体"/>
          <w:color w:val="auto"/>
          <w:sz w:val="24"/>
          <w:highlight w:val="none"/>
        </w:rPr>
        <w:t xml:space="preserve">。</w:t>
      </w:r>
      <w:r/>
    </w:p>
    <w:p>
      <w:pPr>
        <w:spacing w:line="372"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三、技术资料</w:t>
      </w:r>
      <w:r/>
    </w:p>
    <w:p>
      <w:pPr>
        <w:ind w:firstLine="480"/>
        <w:spacing w:line="37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3.1乙方应按招标文件规定的时间向甲方提供服务（包含与服务相关的货物）的有关技术资料。</w:t>
      </w:r>
      <w:r/>
    </w:p>
    <w:p>
      <w:pPr>
        <w:ind w:firstLine="480"/>
        <w:spacing w:line="37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spacing w:line="372"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四、知识产权</w:t>
      </w:r>
      <w:r/>
    </w:p>
    <w:p>
      <w:pPr>
        <w:ind w:firstLine="480"/>
        <w:spacing w:line="37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spacing w:line="372"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五、产权担保</w:t>
      </w:r>
      <w:r/>
    </w:p>
    <w:p>
      <w:pPr>
        <w:ind w:firstLine="480"/>
        <w:spacing w:line="37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5.1乙方保证所交付的服务（包含与服务相关的货物）的所有权完全属于乙方且无任何抵押、查封等产权瑕疵。</w:t>
      </w:r>
      <w:r/>
    </w:p>
    <w:p>
      <w:pPr>
        <w:spacing w:line="372"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六、履约保证金</w:t>
      </w:r>
      <w:r/>
    </w:p>
    <w:p>
      <w:pPr>
        <w:ind w:firstLine="480"/>
        <w:spacing w:line="37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6.1乙方交纳人民币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元作为本合同的履约保证金（</w:t>
      </w:r>
      <w:r>
        <w:rPr>
          <w:rFonts w:hint="eastAsia" w:ascii="宋体" w:hAnsi="宋体" w:eastAsia="宋体" w:cs="宋体"/>
          <w:color w:val="auto"/>
          <w:sz w:val="24"/>
          <w:highlight w:val="none"/>
          <w:u w:val="single"/>
        </w:rPr>
        <w:t xml:space="preserve">签订合同前乙方须向甲方缴纳履约保证金</w:t>
      </w:r>
      <w:r>
        <w:rPr>
          <w:rFonts w:hint="eastAsia" w:ascii="宋体" w:hAnsi="宋体" w:eastAsia="宋体" w:cs="宋体"/>
          <w:color w:val="auto"/>
          <w:sz w:val="24"/>
          <w:highlight w:val="none"/>
        </w:rPr>
        <w:t xml:space="preserve">）。</w:t>
      </w:r>
      <w:r/>
    </w:p>
    <w:p>
      <w:pPr>
        <w:ind w:firstLine="480"/>
        <w:spacing w:line="37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注：履约保证金金额=</w:t>
      </w:r>
      <w:r>
        <w:rPr>
          <w:rFonts w:hint="eastAsia" w:ascii="宋体" w:hAnsi="宋体" w:eastAsia="宋体" w:cs="宋体"/>
          <w:color w:val="auto"/>
          <w:sz w:val="24"/>
          <w:highlight w:val="none"/>
          <w:u w:val="single"/>
        </w:rPr>
        <w:t xml:space="preserve">中标价（单价）÷最高投标限价（单价）×预算价×10%</w:t>
      </w:r>
      <w:r>
        <w:rPr>
          <w:rFonts w:hint="eastAsia" w:ascii="宋体" w:hAnsi="宋体" w:eastAsia="宋体" w:cs="宋体"/>
          <w:color w:val="auto"/>
          <w:sz w:val="24"/>
          <w:highlight w:val="none"/>
        </w:rPr>
        <w:t xml:space="preserve">。</w:t>
      </w:r>
      <w:r/>
    </w:p>
    <w:p>
      <w:pPr>
        <w:ind w:firstLine="480"/>
        <w:spacing w:line="37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6.2确需收取履约保证金的，履约保证金的缴纳形式：</w:t>
      </w:r>
      <w:r/>
    </w:p>
    <w:p>
      <w:pPr>
        <w:ind w:firstLine="480"/>
        <w:spacing w:line="37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7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6.2.2 如以履约保函（保险）形式缴纳履约保证金，供应商可通过政府采购电子履约保函（保险）平台（www.jsdzbh.com）在线申请履约保函（保险）。</w:t>
      </w:r>
      <w:r/>
    </w:p>
    <w:p>
      <w:pPr>
        <w:ind w:firstLine="480"/>
        <w:spacing w:line="37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6.3合同履行结束后，甲方应及时退还交纳的履约保证金。</w:t>
      </w:r>
      <w:r/>
    </w:p>
    <w:p>
      <w:pPr>
        <w:ind w:firstLine="480"/>
        <w:spacing w:line="37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6.4履约保证金的退还：</w:t>
      </w:r>
      <w:r/>
    </w:p>
    <w:p>
      <w:pPr>
        <w:ind w:firstLine="480"/>
        <w:spacing w:line="37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6.4.1方式：退还至投标人缴纳履约保证金的账户。如为保函，在到期时自行失效。</w:t>
      </w:r>
      <w:r/>
    </w:p>
    <w:p>
      <w:pPr>
        <w:ind w:firstLine="480"/>
        <w:spacing w:line="37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6.4.2时间：验收合格且采购人收到发票后30日内。</w:t>
      </w:r>
      <w:r/>
    </w:p>
    <w:p>
      <w:pPr>
        <w:ind w:firstLine="480"/>
        <w:spacing w:line="37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6.4.3条件：按合同要求全部履约完成并经采购人验收合格，且采购人收到中标人出具的发票。</w:t>
      </w:r>
      <w:r/>
    </w:p>
    <w:p>
      <w:pPr>
        <w:ind w:firstLine="480"/>
        <w:spacing w:line="37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6.4.4不予退还情形：</w:t>
      </w:r>
      <w:r/>
    </w:p>
    <w:p>
      <w:pPr>
        <w:ind w:firstLine="480"/>
        <w:spacing w:line="37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除不可抗力情况外，投标人出现下列情形之一的，其履约保证金，招标人将视情节决定不予退还或部分不予退还。</w:t>
      </w:r>
      <w:r/>
    </w:p>
    <w:p>
      <w:pPr>
        <w:ind w:firstLine="480"/>
        <w:spacing w:line="37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（1）中标人无正当理由拒绝签订合同的，或者在签订合同时向采购人提出附加条件或者更改合同实质性内容要求的；</w:t>
      </w:r>
      <w:r/>
    </w:p>
    <w:p>
      <w:pPr>
        <w:ind w:firstLine="480"/>
        <w:spacing w:line="37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（2）中标人不履行与采购人订立的合同的；</w:t>
      </w:r>
      <w:r/>
    </w:p>
    <w:p>
      <w:pPr>
        <w:ind w:firstLine="480"/>
        <w:spacing w:line="37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（3）中标人所供货物或服务不符合招标文件规定要求的；</w:t>
      </w:r>
      <w:r/>
    </w:p>
    <w:p>
      <w:pPr>
        <w:ind w:firstLine="480"/>
        <w:spacing w:line="37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（4）中标人采取欺骗、弄虚作假方式投标的或与其它投标人串通投标的；</w:t>
      </w:r>
      <w:r/>
    </w:p>
    <w:p>
      <w:pPr>
        <w:ind w:firstLine="480"/>
        <w:spacing w:line="37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（5）中标人将合同内容转包、违法分包的；</w:t>
      </w:r>
      <w:r/>
    </w:p>
    <w:p>
      <w:pPr>
        <w:ind w:firstLine="480"/>
        <w:spacing w:line="37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（6）中标人故意捏造事实或伪造证明材料，进行虚假恶意投诉或反映的。</w:t>
      </w:r>
      <w:r/>
    </w:p>
    <w:p>
      <w:pPr>
        <w:ind w:firstLine="480"/>
        <w:spacing w:line="37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6.4.5逾期退还的违约责任：采购人逾期无故未退还履约保证金的，按中国人民银行同期贷款基准利率上浮20%后的利率支付超期资金占用费，但因供应商自身原因导致无法及时退还的除外。</w:t>
      </w:r>
      <w:r/>
    </w:p>
    <w:p>
      <w:pPr>
        <w:spacing w:line="372"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七、合同转包或分包</w:t>
      </w:r>
      <w:r/>
    </w:p>
    <w:p>
      <w:pPr>
        <w:ind w:firstLine="480"/>
        <w:spacing w:line="37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7.1乙方不得将合同标的转包给他人履行。</w:t>
      </w:r>
      <w:r/>
    </w:p>
    <w:p>
      <w:pPr>
        <w:ind w:firstLine="480"/>
        <w:spacing w:line="37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7.2乙方不得将合同标的分包给他人履行。</w:t>
      </w:r>
      <w:r/>
    </w:p>
    <w:p>
      <w:pPr>
        <w:ind w:firstLine="480"/>
        <w:spacing w:line="37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7.3乙方如有转包或未经甲方同意的分包行为，甲方有权解除合同。</w:t>
      </w:r>
      <w:r/>
    </w:p>
    <w:p>
      <w:pPr>
        <w:spacing w:line="372"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八、合同款项支付</w:t>
      </w:r>
      <w:r/>
    </w:p>
    <w:p>
      <w:pPr>
        <w:ind w:firstLine="480"/>
        <w:spacing w:line="37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8.1合同款项的支付方式及进度安排</w:t>
      </w:r>
      <w:r/>
    </w:p>
    <w:p>
      <w:pPr>
        <w:ind w:firstLine="480"/>
        <w:spacing w:line="37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8.1.1 预付款  支付时间：合同签订后，采购人收到预付款发票后10个工作日内，预付款支付比例：</w:t>
      </w:r>
      <w:r>
        <w:rPr>
          <w:rFonts w:hint="eastAsia" w:ascii="宋体" w:hAnsi="宋体" w:eastAsia="宋体" w:cs="宋体"/>
          <w:color w:val="auto"/>
          <w:sz w:val="24"/>
          <w:highlight w:val="none"/>
          <w:u w:val="single"/>
        </w:rPr>
        <w:t xml:space="preserve"> 中标价（单价）÷最高投标限价（单价）×预算价×30% </w:t>
      </w:r>
      <w:r>
        <w:rPr>
          <w:rFonts w:hint="eastAsia" w:ascii="宋体" w:hAnsi="宋体" w:eastAsia="宋体" w:cs="宋体"/>
          <w:color w:val="auto"/>
          <w:sz w:val="24"/>
          <w:highlight w:val="none"/>
        </w:rPr>
        <w:t xml:space="preserve">。</w:t>
      </w:r>
      <w:r/>
    </w:p>
    <w:p>
      <w:pPr>
        <w:ind w:firstLine="480"/>
        <w:spacing w:line="37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w:t>
      </w:r>
      <w:r/>
    </w:p>
    <w:p>
      <w:pPr>
        <w:ind w:firstLine="480"/>
        <w:spacing w:line="37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（1）乙方须同时提供同等金额的预付款见索即付的银行保函。</w:t>
      </w:r>
      <w:r/>
    </w:p>
    <w:p>
      <w:pPr>
        <w:ind w:firstLine="480"/>
        <w:spacing w:line="37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（2）在签订合同时，供应商明确表示无需预付款或者主动要求降低预付款比例的，采购人可不适用前述规定。</w:t>
      </w:r>
      <w:r/>
    </w:p>
    <w:p>
      <w:pPr>
        <w:ind w:firstLine="480"/>
        <w:spacing w:line="37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8.1.2 尾款支付时间：</w:t>
      </w:r>
      <w:r>
        <w:rPr>
          <w:rFonts w:hint="eastAsia" w:ascii="宋体" w:hAnsi="宋体" w:eastAsia="宋体" w:cs="宋体"/>
          <w:color w:val="auto"/>
          <w:sz w:val="24"/>
          <w:highlight w:val="none"/>
          <w:u w:val="single"/>
        </w:rPr>
        <w:t xml:space="preserve">  每月由总务处、校长办公室领导、年级组领导一起参与结算，并将结算金额（前一个月文印费）告知乙方，由乙方开票交会计室付款。（结算时，中标人须提供税务发票，收到发票后10个工作日内结算） </w:t>
      </w:r>
      <w:r>
        <w:rPr>
          <w:rFonts w:hint="eastAsia" w:ascii="宋体" w:hAnsi="宋体" w:eastAsia="宋体" w:cs="宋体"/>
          <w:color w:val="auto"/>
          <w:sz w:val="24"/>
          <w:highlight w:val="none"/>
        </w:rPr>
        <w:t xml:space="preserve">。</w:t>
      </w:r>
      <w:r/>
    </w:p>
    <w:p>
      <w:pPr>
        <w:spacing w:line="372"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九、税费</w:t>
      </w:r>
      <w:r/>
    </w:p>
    <w:p>
      <w:pPr>
        <w:ind w:firstLine="480"/>
        <w:spacing w:line="37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9.1本合同执行中相关的一切税费均由乙方负担。</w:t>
      </w:r>
      <w:r/>
    </w:p>
    <w:p>
      <w:pPr>
        <w:spacing w:line="372"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十、项目验收</w:t>
      </w:r>
      <w:r/>
    </w:p>
    <w:p>
      <w:pPr>
        <w:ind w:firstLine="480"/>
        <w:spacing w:line="37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10.1甲方依法组织履约验收工作。</w:t>
      </w:r>
      <w:r/>
    </w:p>
    <w:p>
      <w:pPr>
        <w:ind w:firstLine="480"/>
        <w:spacing w:line="37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37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10.3对于实际使用人和甲方分离的项目，甲方邀请实际使用人参与验收。</w:t>
      </w:r>
      <w:r/>
    </w:p>
    <w:p>
      <w:pPr>
        <w:ind w:firstLine="480"/>
        <w:spacing w:line="37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10.4如有必要，甲方邀请参加本项目的其他供应商或第三方专业机构及专家参与验收，相关意见将作为验收书的参考资料。</w:t>
      </w:r>
      <w:r/>
    </w:p>
    <w:p>
      <w:pPr>
        <w:ind w:firstLine="480"/>
        <w:spacing w:line="37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37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spacing w:line="372"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十一、其他要求</w:t>
      </w:r>
      <w:r/>
    </w:p>
    <w:p>
      <w:pPr>
        <w:ind w:firstLine="480"/>
        <w:spacing w:line="37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11.1质量、安全、技术规格、物理特性等要求：</w:t>
      </w:r>
      <w:r/>
    </w:p>
    <w:p>
      <w:pPr>
        <w:ind w:firstLine="480"/>
        <w:spacing w:line="372"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11.1.1质量要求</w:t>
      </w:r>
      <w:r/>
    </w:p>
    <w:p>
      <w:pPr>
        <w:ind w:firstLine="480"/>
        <w:spacing w:line="372"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11.1.1.1纸张质量</w:t>
      </w:r>
      <w:r/>
    </w:p>
    <w:p>
      <w:pPr>
        <w:ind w:firstLine="480"/>
        <w:spacing w:line="372"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①对于学生作业本、试卷等日常教学资料，内页纸张采用不低于</w:t>
      </w:r>
      <w:r>
        <w:rPr>
          <w:rFonts w:hint="eastAsia" w:ascii="宋体" w:hAnsi="宋体" w:eastAsia="宋体" w:cs="宋体"/>
          <w:color w:val="auto"/>
          <w:sz w:val="24"/>
          <w:highlight w:val="none"/>
          <w:u w:val="single"/>
          <w:lang w:val="en-US" w:eastAsia="zh-CN"/>
        </w:rPr>
        <w:t xml:space="preserve">7</w:t>
      </w:r>
      <w:r>
        <w:rPr>
          <w:rFonts w:hint="eastAsia" w:ascii="宋体" w:hAnsi="宋体" w:eastAsia="宋体" w:cs="宋体"/>
          <w:color w:val="auto"/>
          <w:sz w:val="24"/>
          <w:highlight w:val="none"/>
          <w:u w:val="single"/>
        </w:rPr>
        <w:t xml:space="preserve">0g的原浆纸，确保书写顺滑、不洇墨，且纸张韧性好，不易破损、褶皱，符合《儿童青少年学习用品近视防控卫生要求》（GB 40070-2021）中对纸张白度、亮度等护眼相关指标</w:t>
      </w:r>
      <w:r>
        <w:rPr>
          <w:rFonts w:hint="eastAsia" w:ascii="宋体" w:hAnsi="宋体" w:eastAsia="宋体" w:cs="宋体"/>
          <w:color w:val="auto"/>
          <w:sz w:val="24"/>
          <w:highlight w:val="none"/>
          <w:u w:val="none"/>
        </w:rPr>
        <w:t xml:space="preserve">。</w:t>
      </w:r>
      <w:r/>
    </w:p>
    <w:p>
      <w:pPr>
        <w:ind w:firstLine="480"/>
        <w:spacing w:line="372"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②封面、封底纸张依据印刷品用途而定</w:t>
      </w:r>
      <w:r>
        <w:rPr>
          <w:rFonts w:hint="eastAsia" w:ascii="宋体" w:hAnsi="宋体" w:eastAsia="宋体" w:cs="宋体"/>
          <w:color w:val="auto"/>
          <w:sz w:val="24"/>
          <w:highlight w:val="none"/>
          <w:u w:val="none"/>
        </w:rPr>
        <w:t xml:space="preserve">。</w:t>
      </w:r>
      <w:r/>
    </w:p>
    <w:p>
      <w:pPr>
        <w:ind w:firstLine="480"/>
        <w:spacing w:line="372"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11.1.1.2印刷清晰度</w:t>
      </w:r>
      <w:r/>
    </w:p>
    <w:p>
      <w:pPr>
        <w:ind w:firstLine="480"/>
        <w:spacing w:line="372" w:lineRule="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single"/>
        </w:rPr>
        <w:t xml:space="preserve">①文字印刷清晰锐利，无模糊、重影、断笔现象，字符边缘整齐。特别是试卷、教案等对文字准确性要求极高的资料，确保字体笔画完整，字号符合教学阅读标准，例如试卷正文一般采用小四号字体</w:t>
      </w:r>
      <w:r>
        <w:rPr>
          <w:rFonts w:hint="eastAsia" w:ascii="宋体" w:hAnsi="宋体" w:eastAsia="宋体" w:cs="宋体"/>
          <w:color w:val="auto"/>
          <w:sz w:val="24"/>
          <w:highlight w:val="none"/>
          <w:u w:val="none"/>
        </w:rPr>
        <w:t xml:space="preserve">。</w:t>
      </w:r>
      <w:r/>
    </w:p>
    <w:p>
      <w:pPr>
        <w:ind w:firstLine="480"/>
        <w:spacing w:line="372" w:lineRule="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single"/>
        </w:rPr>
        <w:t xml:space="preserve">②图像印刷色彩鲜艳、层次分明，分辨率达到300dpi及以上，保证图片细节清晰呈现，如校刊中的校园活动照片、宣传海报中的配图等，真实还原场景色彩与细节</w:t>
      </w:r>
      <w:r>
        <w:rPr>
          <w:rFonts w:hint="eastAsia" w:ascii="宋体" w:hAnsi="宋体" w:eastAsia="宋体" w:cs="宋体"/>
          <w:color w:val="auto"/>
          <w:sz w:val="24"/>
          <w:highlight w:val="none"/>
          <w:u w:val="none"/>
        </w:rPr>
        <w:t xml:space="preserve">。</w:t>
      </w:r>
      <w:r/>
    </w:p>
    <w:p>
      <w:pPr>
        <w:ind w:firstLine="480"/>
        <w:spacing w:line="372"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11.1.1.3装订质量</w:t>
      </w:r>
      <w:r/>
    </w:p>
    <w:p>
      <w:pPr>
        <w:ind w:firstLine="480"/>
        <w:spacing w:line="372" w:lineRule="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single"/>
        </w:rPr>
        <w:t xml:space="preserve">①平装书籍、资料的装订牢固，不掉页、散页，书脊平整，装订线或胶装牢固度经适度翻阅测试无开胶、掉线情况。例如学生作业本采用骑马订装订时，钉脚牢固且平整，不划伤学生；胶装作业本胶层均匀，厚度适中，确保长期使用不易脱页</w:t>
      </w:r>
      <w:r>
        <w:rPr>
          <w:rFonts w:hint="eastAsia" w:ascii="宋体" w:hAnsi="宋体" w:eastAsia="宋体" w:cs="宋体"/>
          <w:color w:val="auto"/>
          <w:sz w:val="24"/>
          <w:highlight w:val="none"/>
          <w:u w:val="none"/>
        </w:rPr>
        <w:t xml:space="preserve">。</w:t>
      </w:r>
      <w:r/>
    </w:p>
    <w:p>
      <w:pPr>
        <w:ind w:firstLine="480"/>
        <w:spacing w:line="372" w:lineRule="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single"/>
        </w:rPr>
        <w:t xml:space="preserve">②精装书籍、纪念册等，书壳与书芯贴合紧密，封面封底平整挺括，书脊有一定厚度和柔韧性，便于翻阅，且装订工艺精致，无明显瑕疵</w:t>
      </w:r>
      <w:r>
        <w:rPr>
          <w:rFonts w:hint="eastAsia" w:ascii="宋体" w:hAnsi="宋体" w:eastAsia="宋体" w:cs="宋体"/>
          <w:color w:val="auto"/>
          <w:sz w:val="24"/>
          <w:highlight w:val="none"/>
          <w:u w:val="none"/>
        </w:rPr>
        <w:t xml:space="preserve">。</w:t>
      </w:r>
      <w:r/>
    </w:p>
    <w:p>
      <w:pPr>
        <w:ind w:firstLine="480"/>
        <w:spacing w:line="372"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11.1.1.4整体外观</w:t>
      </w:r>
      <w:r/>
    </w:p>
    <w:p>
      <w:pPr>
        <w:ind w:firstLine="480"/>
        <w:spacing w:line="372"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①印刷品整体干净整洁，无油墨污渍、纸张褶皱、缺页、错页等问题。页面裁切整齐，尺寸误差控制在±1mm范围内，保证资料边缘整齐划一，如试卷、作业本的边缘整齐，方便学生翻阅和作答</w:t>
      </w:r>
      <w:r>
        <w:rPr>
          <w:rFonts w:hint="eastAsia" w:ascii="宋体" w:hAnsi="宋体" w:eastAsia="宋体" w:cs="宋体"/>
          <w:color w:val="auto"/>
          <w:sz w:val="24"/>
          <w:highlight w:val="none"/>
          <w:u w:val="none"/>
        </w:rPr>
        <w:t xml:space="preserve">。</w:t>
      </w:r>
      <w:r/>
    </w:p>
    <w:p>
      <w:pPr>
        <w:ind w:firstLine="480"/>
        <w:spacing w:line="372" w:lineRule="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single"/>
        </w:rPr>
        <w:t xml:space="preserve">②对于有特殊设计要求的印刷品，如校徽、校标等学校标识印刷，严格按照学校提供的标准色值和设计规范执行，确保标识色彩准确、图案清晰，维护学校视觉形象的统一性</w:t>
      </w:r>
      <w:r>
        <w:rPr>
          <w:rFonts w:hint="eastAsia" w:ascii="宋体" w:hAnsi="宋体" w:eastAsia="宋体" w:cs="宋体"/>
          <w:color w:val="auto"/>
          <w:sz w:val="24"/>
          <w:highlight w:val="none"/>
          <w:u w:val="none"/>
        </w:rPr>
        <w:t xml:space="preserve">。</w:t>
      </w:r>
      <w:r/>
    </w:p>
    <w:p>
      <w:pPr>
        <w:ind w:firstLine="480"/>
        <w:spacing w:line="372"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11.1.2安全要求</w:t>
      </w:r>
      <w:r/>
    </w:p>
    <w:p>
      <w:pPr>
        <w:ind w:firstLine="480"/>
        <w:spacing w:line="372"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11.1.2.1油墨安全</w:t>
      </w:r>
      <w:r/>
    </w:p>
    <w:p>
      <w:pPr>
        <w:ind w:firstLine="480"/>
        <w:spacing w:line="372" w:lineRule="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single"/>
        </w:rPr>
        <w:t xml:space="preserve">所使用油墨必须为环保型，无毒、无味、无刺激性，符合国家相关环保标准，如 GB 38507-2020《油墨中可挥发性有机化合物（VOCs）含量的限值》。尤其针对与学生密切接触的作业本、教材等印刷品，确保油墨不会对学生身体健康造成危害</w:t>
      </w:r>
      <w:r>
        <w:rPr>
          <w:rFonts w:hint="eastAsia" w:ascii="宋体" w:hAnsi="宋体" w:eastAsia="宋体" w:cs="宋体"/>
          <w:color w:val="auto"/>
          <w:sz w:val="24"/>
          <w:highlight w:val="none"/>
          <w:u w:val="none"/>
        </w:rPr>
        <w:t xml:space="preserve">。</w:t>
      </w:r>
      <w:r>
        <w:rPr>
          <w:rFonts w:hint="eastAsia" w:ascii="宋体" w:hAnsi="宋体" w:eastAsia="宋体" w:cs="宋体"/>
          <w:color w:val="auto"/>
          <w:sz w:val="24"/>
          <w:highlight w:val="none"/>
          <w:u w:val="none"/>
        </w:rPr>
      </w:r>
      <w:r/>
    </w:p>
    <w:p>
      <w:pPr>
        <w:ind w:firstLine="480"/>
        <w:spacing w:line="372"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11.1.2.2资料保密性</w:t>
      </w:r>
      <w:r/>
    </w:p>
    <w:p>
      <w:pPr>
        <w:ind w:firstLine="480"/>
        <w:spacing w:line="372" w:lineRule="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single"/>
        </w:rPr>
        <w:t xml:space="preserve">①针对试卷、涉及学校内部敏感信息的文件等印刷品，建立严格的保密制度。从稿件接收、排版、印刷到成品交付，全程采取保密措施，如设立专门的保密工作区域，限制无关人员进入；试卷印刷设备在非印刷期间妥善保管，防止信息泄露</w:t>
      </w:r>
      <w:r>
        <w:rPr>
          <w:rFonts w:hint="eastAsia" w:ascii="宋体" w:hAnsi="宋体" w:eastAsia="宋体" w:cs="宋体"/>
          <w:color w:val="auto"/>
          <w:sz w:val="24"/>
          <w:highlight w:val="none"/>
          <w:u w:val="none"/>
        </w:rPr>
        <w:t xml:space="preserve">。</w:t>
      </w:r>
      <w:r/>
    </w:p>
    <w:p>
      <w:pPr>
        <w:ind w:firstLine="480"/>
        <w:spacing w:line="372"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②与参与试卷印刷的工作人员签订保密协议，明确保密责任与违规处罚措施，确保试卷内容在考试前绝对保密。若发生泄密事件，供应商需承担相应法律责任和经济赔偿</w:t>
      </w:r>
      <w:r>
        <w:rPr>
          <w:rFonts w:hint="eastAsia" w:ascii="宋体" w:hAnsi="宋体" w:eastAsia="宋体" w:cs="宋体"/>
          <w:color w:val="auto"/>
          <w:sz w:val="24"/>
          <w:highlight w:val="none"/>
          <w:u w:val="none"/>
        </w:rPr>
        <w:t xml:space="preserve">。</w:t>
      </w:r>
      <w:r/>
    </w:p>
    <w:p>
      <w:pPr>
        <w:ind w:firstLine="480"/>
        <w:spacing w:line="372"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11.1.3技术规格</w:t>
      </w:r>
      <w:r/>
    </w:p>
    <w:p>
      <w:pPr>
        <w:ind w:firstLine="480"/>
        <w:spacing w:line="372"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11.1.3.1印刷工艺</w:t>
      </w:r>
      <w:r/>
    </w:p>
    <w:p>
      <w:pPr>
        <w:ind w:firstLine="480"/>
        <w:spacing w:line="372"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①根据印刷品类型选择合适工艺。黑白文本类资料，如普通教案、办公文件，采用胶印工艺，确保文字清晰、印刷速度快、成本低；彩色宣传资料、校刊等，采用四色胶印或数字印刷，实现色彩丰富、逼真的效果；对于有特殊质感要求的印刷品，可运用烫金、UV、凹凸压印等工艺，增强视觉与触觉效果，如校刊封面可采用UV工艺突出标题，提升整体档次</w:t>
      </w:r>
      <w:r>
        <w:rPr>
          <w:rFonts w:hint="eastAsia" w:ascii="宋体" w:hAnsi="宋体" w:eastAsia="宋体" w:cs="宋体"/>
          <w:color w:val="auto"/>
          <w:sz w:val="24"/>
          <w:highlight w:val="none"/>
          <w:u w:val="none"/>
        </w:rPr>
        <w:t xml:space="preserve">。</w:t>
      </w:r>
      <w:r/>
    </w:p>
    <w:p>
      <w:pPr>
        <w:ind w:firstLine="480"/>
        <w:spacing w:line="372" w:lineRule="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single"/>
        </w:rPr>
        <w:t xml:space="preserve">②对于试卷印刷，需保证套印精准，双面印刷时页面内容位置准确，偏差不超过 ±0.5mm，防止因套印不准影响学生作答和教师批改</w:t>
      </w:r>
      <w:r>
        <w:rPr>
          <w:rFonts w:hint="eastAsia" w:ascii="宋体" w:hAnsi="宋体" w:eastAsia="宋体" w:cs="宋体"/>
          <w:color w:val="auto"/>
          <w:sz w:val="24"/>
          <w:highlight w:val="none"/>
          <w:u w:val="none"/>
        </w:rPr>
        <w:t xml:space="preserve">。</w:t>
      </w:r>
      <w:r/>
    </w:p>
    <w:p>
      <w:pPr>
        <w:ind w:firstLine="480"/>
        <w:spacing w:line="372"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11.1.3.2排版设计</w:t>
      </w:r>
      <w:r/>
    </w:p>
    <w:p>
      <w:pPr>
        <w:ind w:firstLine="480"/>
        <w:spacing w:line="372"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①若学校委托供应商进行排版设计，供应商需具备专业设计人员，熟悉教育行业排版规范。例如，试卷排版应遵循考试规范，题目序号清晰、答题区域合理设置，方便学生书写和教师批改；校刊排版注重图文搭配、色彩协调，符合校园文化氛围，突出学校特色。</w:t>
      </w:r>
      <w:r/>
    </w:p>
    <w:p>
      <w:pPr>
        <w:ind w:firstLine="480"/>
        <w:spacing w:line="372" w:lineRule="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single"/>
        </w:rPr>
        <w:t xml:space="preserve">②排版设计过程中，与学校保持密切沟通，根据学校反馈意见及时调整，直至学校满意为止。提供设计初稿的时间应在接收资料后的1小时内，整体设计修改周期不超过3个小时</w:t>
      </w:r>
      <w:r>
        <w:rPr>
          <w:rFonts w:hint="eastAsia" w:ascii="宋体" w:hAnsi="宋体" w:eastAsia="宋体" w:cs="宋体"/>
          <w:color w:val="auto"/>
          <w:sz w:val="24"/>
          <w:highlight w:val="none"/>
          <w:u w:val="none"/>
        </w:rPr>
        <w:t xml:space="preserve">。</w:t>
      </w:r>
      <w:r/>
    </w:p>
    <w:p>
      <w:pPr>
        <w:ind w:firstLine="480"/>
        <w:spacing w:line="372"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11.1.4物理特性</w:t>
      </w:r>
      <w:r/>
    </w:p>
    <w:p>
      <w:pPr>
        <w:ind w:firstLine="480"/>
        <w:spacing w:line="372"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11.1.4.1纸张物理特性</w:t>
      </w:r>
      <w:r/>
    </w:p>
    <w:p>
      <w:pPr>
        <w:ind w:firstLine="480"/>
        <w:spacing w:line="372" w:lineRule="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single"/>
        </w:rPr>
        <w:t xml:space="preserve">①纸张的挺度、平滑度、撕裂度等物理指标需满足印刷及使用要求。如作业本纸张挺度适中，方便学生书写时纸张保持平整；试卷纸张撕裂度较高，防止在分发、翻阅过程中破损</w:t>
      </w:r>
      <w:r>
        <w:rPr>
          <w:rFonts w:hint="eastAsia" w:ascii="宋体" w:hAnsi="宋体" w:eastAsia="宋体" w:cs="宋体"/>
          <w:color w:val="auto"/>
          <w:sz w:val="24"/>
          <w:highlight w:val="none"/>
          <w:u w:val="none"/>
        </w:rPr>
        <w:t xml:space="preserve">。</w:t>
      </w:r>
      <w:r/>
    </w:p>
    <w:p>
      <w:pPr>
        <w:ind w:firstLine="480"/>
        <w:spacing w:line="372"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②纸张含水量控制在合理范围（一般为4%-6%），避免因纸张受潮或干燥导致变形、起皱，影响印刷质量和使用效果</w:t>
      </w:r>
      <w:r>
        <w:rPr>
          <w:rFonts w:hint="eastAsia" w:ascii="宋体" w:hAnsi="宋体" w:eastAsia="宋体" w:cs="宋体"/>
          <w:color w:val="auto"/>
          <w:sz w:val="24"/>
          <w:highlight w:val="none"/>
          <w:u w:val="none"/>
        </w:rPr>
        <w:t xml:space="preserve">。</w:t>
      </w:r>
      <w:r/>
    </w:p>
    <w:p>
      <w:pPr>
        <w:ind w:firstLine="480"/>
        <w:spacing w:line="372"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11.1.4.2印刷品成品物理特性</w:t>
      </w:r>
      <w:r/>
    </w:p>
    <w:p>
      <w:pPr>
        <w:ind w:firstLine="480"/>
        <w:spacing w:line="372"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①装订后的印刷品应具有一定的抗压性，在正常搬运、存储过程中，不出现书脊断裂、书页变形等情况</w:t>
      </w:r>
      <w:r>
        <w:rPr>
          <w:rFonts w:hint="eastAsia" w:ascii="宋体" w:hAnsi="宋体" w:eastAsia="宋体" w:cs="宋体"/>
          <w:color w:val="auto"/>
          <w:sz w:val="24"/>
          <w:highlight w:val="none"/>
          <w:u w:val="none"/>
        </w:rPr>
        <w:t xml:space="preserve">。</w:t>
      </w:r>
      <w:r/>
    </w:p>
    <w:p>
      <w:pPr>
        <w:ind w:firstLine="480"/>
        <w:spacing w:line="372" w:lineRule="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single"/>
        </w:rPr>
        <w:t xml:space="preserve">②对于需要长期保存的印刷品，如校史资料、重要档案文件印刷副本等，所选用纸张和油墨应具备较好的耐久性，在正常存储条件下（温度20℃-25℃，相对湿度40%-60%），纸张不易发黄、变脆，油墨不易褪色，确保印刷品信息长期完整保存</w:t>
      </w:r>
      <w:r>
        <w:rPr>
          <w:rFonts w:hint="eastAsia" w:ascii="宋体" w:hAnsi="宋体" w:eastAsia="宋体" w:cs="宋体"/>
          <w:color w:val="auto"/>
          <w:sz w:val="24"/>
          <w:highlight w:val="none"/>
          <w:u w:val="none"/>
        </w:rPr>
        <w:t xml:space="preserve">。</w:t>
      </w:r>
      <w:r/>
    </w:p>
    <w:p>
      <w:pPr>
        <w:ind w:firstLine="480"/>
        <w:spacing w:line="37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11.2服务标准、期限、效率等要求：</w:t>
      </w:r>
      <w:r/>
    </w:p>
    <w:p>
      <w:pPr>
        <w:ind w:firstLine="480"/>
        <w:spacing w:line="372"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11.2.1服务标准</w:t>
      </w:r>
      <w:r/>
    </w:p>
    <w:p>
      <w:pPr>
        <w:ind w:firstLine="480"/>
        <w:spacing w:line="372"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11.2.1.1纸张选用标准：所有印刷品纸张必须符合国家相关质量与环保标准。针对学生练习册、试卷等常用教学资料，内页纸张应采用不低于</w:t>
      </w:r>
      <w:r>
        <w:rPr>
          <w:rFonts w:hint="eastAsia" w:ascii="宋体" w:hAnsi="宋体" w:eastAsia="宋体" w:cs="宋体"/>
          <w:color w:val="auto"/>
          <w:sz w:val="24"/>
          <w:highlight w:val="none"/>
          <w:u w:val="single"/>
          <w:lang w:val="en-US" w:eastAsia="zh-CN"/>
        </w:rPr>
        <w:t xml:space="preserve">6</w:t>
      </w:r>
      <w:r>
        <w:rPr>
          <w:rFonts w:hint="eastAsia" w:ascii="宋体" w:hAnsi="宋体" w:eastAsia="宋体" w:cs="宋体"/>
          <w:color w:val="auto"/>
          <w:sz w:val="24"/>
          <w:highlight w:val="none"/>
          <w:u w:val="single"/>
        </w:rPr>
        <w:t xml:space="preserve">0克的原浆纸，此类纸张需具备良好的书写适应性，不洇墨，纸张韧性强，有效防止日常翻阅中出现破损与褶皱。同时，纸张的白度、亮度等光学性能需严格遵循 GB 40070-2021《儿童青少年学习用品近视防控卫生要求》，将纸张白度精准控制在55%-85%区间，最大程度降低学生阅读时的视觉疲劳。封面纸张依据印刷品用途灵活选择，普通教学资料封面可采用157-200克双胶纸，在保证成本效益的同时维持一定质感；对于校刊、宣传册等注重展示效果的印刷品，建议选用200-300克铜版纸，以实现高水准的色彩还原与光泽呈现</w:t>
      </w:r>
      <w:r>
        <w:rPr>
          <w:rFonts w:hint="eastAsia" w:ascii="宋体" w:hAnsi="宋体" w:eastAsia="宋体" w:cs="宋体"/>
          <w:color w:val="auto"/>
          <w:sz w:val="24"/>
          <w:highlight w:val="none"/>
          <w:u w:val="none"/>
        </w:rPr>
        <w:t xml:space="preserve">。</w:t>
      </w:r>
      <w:r/>
    </w:p>
    <w:p>
      <w:pPr>
        <w:ind w:firstLine="480"/>
        <w:spacing w:line="372"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11.2.1.2印刷质量标准：文字印刷务必清晰锐利，杜绝模糊、重影、断笔等瑕疵，字符边缘整齐，确保学生与教师阅读无阻碍。试卷、教案等对文字精准度要求极高的资料，字体笔画需完整无误，字号遵循教学</w:t>
      </w:r>
      <w:r>
        <w:rPr>
          <w:rFonts w:hint="eastAsia" w:ascii="宋体" w:hAnsi="宋体" w:eastAsia="宋体" w:cs="宋体"/>
          <w:color w:val="auto"/>
          <w:sz w:val="24"/>
          <w:highlight w:val="none"/>
          <w:u w:val="single"/>
        </w:rPr>
        <w:t xml:space="preserve">阅读标准，试卷正文通常采用小四号字体。图像印刷要求色彩鲜艳、层次丰富，分辨率达到300dpi及以上，以生动还原校园活动照片、宣传海报配图等图像细节。装订质量方面，平装书籍与资料要装订牢固，不掉页、不散页，书脊平整；精装书籍、纪念册等，书壳与书芯贴合紧密，封面封底挺括，书脊具备适度厚度与柔韧性，便于长期翻阅。印刷品整体外观应干净整洁，无油墨污渍、纸张褶皱、缺页、错页等问题，页面裁切误差控制在±1mm范围内。对于学校标识（如校徽、校标）印刷，严格按照学校既定的标准色值与设计规范执行，维护学校视觉形象的统一与庄重</w:t>
      </w:r>
      <w:r>
        <w:rPr>
          <w:rFonts w:hint="eastAsia" w:ascii="宋体" w:hAnsi="宋体" w:eastAsia="宋体" w:cs="宋体"/>
          <w:color w:val="auto"/>
          <w:sz w:val="24"/>
          <w:highlight w:val="none"/>
          <w:u w:val="none"/>
        </w:rPr>
        <w:t xml:space="preserve">。</w:t>
      </w:r>
      <w:r/>
    </w:p>
    <w:p>
      <w:pPr>
        <w:ind w:firstLine="480"/>
        <w:spacing w:line="372" w:lineRule="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single"/>
        </w:rPr>
        <w:t xml:space="preserve">11.2.1.3环保与安全标准：所使用油墨必须为环保型产品，无毒、无味、无刺激性，完全符合国家相关环保标准，如GB 38507-2020《油墨中可挥发性有机化合物（VOCs）含量的限值》，尤其是与学</w:t>
      </w:r>
      <w:r>
        <w:rPr>
          <w:rFonts w:hint="eastAsia" w:ascii="宋体" w:hAnsi="宋体" w:eastAsia="宋体" w:cs="宋体"/>
          <w:color w:val="auto"/>
          <w:sz w:val="24"/>
          <w:highlight w:val="none"/>
          <w:u w:val="single"/>
        </w:rPr>
        <w:t xml:space="preserve">生密切接触的作业本、教材等印刷品，切实保障学生身体健康。针对试卷、学校内部敏感信息文件等印刷品，建立严格的保密制度，从稿件接收、排版、印刷到成品交付，全程实施严密保密措施，如设置专门的保密工作区域，限制无关人员出入；试卷印刷设备在非作业时间妥善保管，防止信息泄露。参与试卷印刷的工作人员需签订保密协议，明确保密责任与违规处罚措施，若发生泄密事件，供应商承担相应法律责任与经济赔偿</w:t>
      </w:r>
      <w:r>
        <w:rPr>
          <w:rFonts w:hint="eastAsia" w:ascii="宋体" w:hAnsi="宋体" w:eastAsia="宋体" w:cs="宋体"/>
          <w:color w:val="auto"/>
          <w:sz w:val="24"/>
          <w:highlight w:val="none"/>
          <w:u w:val="none"/>
        </w:rPr>
        <w:t xml:space="preserve">。</w:t>
      </w:r>
      <w:r/>
    </w:p>
    <w:p>
      <w:pPr>
        <w:ind w:firstLine="480"/>
        <w:spacing w:line="372"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11.2.2服务期限</w:t>
      </w:r>
      <w:r/>
    </w:p>
    <w:p>
      <w:pPr>
        <w:ind w:firstLine="480"/>
        <w:spacing w:line="372" w:lineRule="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single"/>
        </w:rPr>
        <w:t xml:space="preserve">11.2.2.1本次校园印刷服务项目合同期限为自合同签订之日起计算。若在服务期内，供应商出现严重违约行为，如多次未按时交付、印刷质量长期不达标、泄露学校机密等，学校有权立即终止合同，并依据合同约定追究供应商责任</w:t>
      </w:r>
      <w:r>
        <w:rPr>
          <w:rFonts w:hint="eastAsia" w:ascii="宋体" w:hAnsi="宋体" w:eastAsia="宋体" w:cs="宋体"/>
          <w:color w:val="auto"/>
          <w:sz w:val="24"/>
          <w:highlight w:val="none"/>
          <w:u w:val="none"/>
        </w:rPr>
        <w:t xml:space="preserve">。</w:t>
      </w:r>
      <w:r/>
    </w:p>
    <w:p>
      <w:pPr>
        <w:ind w:firstLine="480"/>
        <w:spacing w:line="372"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11.2.3服务效率</w:t>
      </w:r>
      <w:r/>
    </w:p>
    <w:p>
      <w:pPr>
        <w:ind w:firstLine="480"/>
        <w:spacing w:line="372" w:lineRule="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single"/>
        </w:rPr>
        <w:t xml:space="preserve">11.2.3.1日常教学资料印刷交付时间：对于日常教学资料，如学生练习册、教师教案等，供应商在收到学校确认稿件后，应在3个小时内完成印刷任务。印刷完成后，按照学校、年级、班级（人数）、学科进行分类整理与打包，确保资料有序</w:t>
      </w:r>
      <w:r>
        <w:rPr>
          <w:rFonts w:hint="eastAsia" w:ascii="宋体" w:hAnsi="宋体" w:eastAsia="宋体" w:cs="宋体"/>
          <w:color w:val="auto"/>
          <w:sz w:val="24"/>
          <w:highlight w:val="none"/>
          <w:u w:val="none"/>
        </w:rPr>
        <w:t xml:space="preserve">。</w:t>
      </w:r>
      <w:r/>
    </w:p>
    <w:p>
      <w:pPr>
        <w:ind w:firstLine="480"/>
        <w:spacing w:line="372" w:lineRule="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single"/>
        </w:rPr>
        <w:t xml:space="preserve">11.2.3.2考试相关资料印刷交付时间：期中考试、期末考试试卷以及其他重要考试资料，乙方在接到相关任务和材料后确保在36小时内完成相关印刷任务，且必须及时送达学校指定地点，如学校教务处、年级部或保密室。同时，在考试期间，若因特殊情况（如试卷临时调整、补印等），供应商需在接到学校通知后0.5小时内响应，并在2小时内完成加急印刷与交付，确保考试顺利进行</w:t>
      </w:r>
      <w:r>
        <w:rPr>
          <w:rFonts w:hint="eastAsia" w:ascii="宋体" w:hAnsi="宋体" w:eastAsia="宋体" w:cs="宋体"/>
          <w:color w:val="auto"/>
          <w:sz w:val="24"/>
          <w:highlight w:val="none"/>
          <w:u w:val="none"/>
        </w:rPr>
        <w:t xml:space="preserve">。</w:t>
      </w:r>
      <w:r/>
    </w:p>
    <w:p>
      <w:pPr>
        <w:ind w:firstLine="480"/>
        <w:spacing w:line="372" w:lineRule="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single"/>
        </w:rPr>
        <w:t xml:space="preserve">11.2.3.3配送服务效率：供应商负责提供免费的送货服务，将印刷品安全、及时地送达</w:t>
      </w:r>
      <w:r>
        <w:rPr>
          <w:rFonts w:hint="eastAsia" w:ascii="宋体" w:hAnsi="宋体" w:eastAsia="宋体" w:cs="宋体"/>
          <w:color w:val="auto"/>
          <w:sz w:val="24"/>
          <w:highlight w:val="none"/>
          <w:u w:val="single"/>
          <w:lang w:eastAsia="zh-CN"/>
        </w:rPr>
        <w:t xml:space="preserve">江苏省滨海中学</w:t>
      </w:r>
      <w:r>
        <w:rPr>
          <w:rFonts w:hint="eastAsia" w:ascii="宋体" w:hAnsi="宋体" w:eastAsia="宋体" w:cs="宋体"/>
          <w:color w:val="auto"/>
          <w:sz w:val="24"/>
          <w:highlight w:val="none"/>
          <w:u w:val="single"/>
        </w:rPr>
        <w:t xml:space="preserve">校内指定地点</w:t>
      </w:r>
      <w:r>
        <w:rPr>
          <w:rFonts w:hint="eastAsia" w:ascii="宋体" w:hAnsi="宋体" w:eastAsia="宋体" w:cs="宋体"/>
          <w:color w:val="auto"/>
          <w:sz w:val="24"/>
          <w:highlight w:val="none"/>
          <w:u w:val="none"/>
        </w:rPr>
        <w:t xml:space="preserve">。</w:t>
      </w:r>
      <w:r/>
    </w:p>
    <w:p>
      <w:pPr>
        <w:ind w:firstLine="480"/>
        <w:spacing w:line="372"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11.2.3.4响应与处理效率：学校设置专门的印刷服务对接人，供应商需指定专人与学校对接，保持通讯畅通，确保全天候24小时响应学校的印刷服务需求。当学校提出印刷需求或问题反馈时，供应商需在0.5小时内给予回应，并在2小时内给出初步解决方案</w:t>
      </w:r>
      <w:r>
        <w:rPr>
          <w:rFonts w:hint="eastAsia" w:ascii="宋体" w:hAnsi="宋体" w:eastAsia="宋体" w:cs="宋体"/>
          <w:color w:val="auto"/>
          <w:sz w:val="24"/>
          <w:highlight w:val="none"/>
          <w:u w:val="none"/>
        </w:rPr>
        <w:t xml:space="preserve">。</w:t>
      </w:r>
      <w:r>
        <w:rPr>
          <w:rFonts w:hint="eastAsia" w:ascii="宋体" w:hAnsi="宋体" w:eastAsia="宋体" w:cs="宋体"/>
          <w:color w:val="auto"/>
          <w:sz w:val="24"/>
          <w:highlight w:val="none"/>
          <w:u w:val="single"/>
        </w:rPr>
        <w:t xml:space="preserve">对于印刷质量问题投诉，供应商应在接到投诉后24小时内到达现场，核实情况后，对于轻微质量问题（如少量页面模糊、装订不牢固等），需在1小时内完成整改；对于严重质量问题（如大量内容错误、纸张严重瑕疵等），需在2小时内重新印刷并交付合格产品</w:t>
      </w:r>
      <w:r>
        <w:rPr>
          <w:rFonts w:hint="eastAsia" w:ascii="宋体" w:hAnsi="宋体" w:eastAsia="宋体" w:cs="宋体"/>
          <w:color w:val="auto"/>
          <w:sz w:val="24"/>
          <w:highlight w:val="none"/>
          <w:u w:val="none"/>
        </w:rPr>
        <w:t xml:space="preserve">。</w:t>
      </w:r>
      <w:r/>
    </w:p>
    <w:p>
      <w:pPr>
        <w:ind w:firstLine="480"/>
        <w:spacing w:line="37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11.3验收标准：</w:t>
      </w:r>
      <w:r/>
    </w:p>
    <w:p>
      <w:pPr>
        <w:ind w:firstLine="480"/>
        <w:spacing w:line="372"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11.3.1纸张质量验收：检查纸张克重是否符合要求，如教学资料内页纸是否为</w:t>
      </w:r>
      <w:r>
        <w:rPr>
          <w:rFonts w:hint="eastAsia" w:ascii="宋体" w:hAnsi="宋体" w:eastAsia="宋体" w:cs="宋体"/>
          <w:color w:val="auto"/>
          <w:sz w:val="24"/>
          <w:highlight w:val="none"/>
          <w:u w:val="single"/>
          <w:lang w:val="en-US" w:eastAsia="zh-CN"/>
        </w:rPr>
        <w:t xml:space="preserve">6</w:t>
      </w:r>
      <w:r>
        <w:rPr>
          <w:rFonts w:hint="eastAsia" w:ascii="宋体" w:hAnsi="宋体" w:eastAsia="宋体" w:cs="宋体"/>
          <w:color w:val="auto"/>
          <w:sz w:val="24"/>
          <w:highlight w:val="none"/>
          <w:u w:val="single"/>
        </w:rPr>
        <w:t xml:space="preserve">0克及以上原浆纸，封面纸是否按不同印刷品类型选用合适克重纸张。依据GB 40070-2021《儿童青少年学习用品近视防控卫生要求》，检测纸张白度是否在55%-85%之间，同时查看纸张有无色差、杂质、破损等情况，确保纸张质量符合标准</w:t>
      </w:r>
      <w:r>
        <w:rPr>
          <w:rFonts w:hint="eastAsia" w:ascii="宋体" w:hAnsi="宋体" w:eastAsia="宋体" w:cs="宋体"/>
          <w:color w:val="auto"/>
          <w:sz w:val="24"/>
          <w:highlight w:val="none"/>
          <w:u w:val="none"/>
        </w:rPr>
        <w:t xml:space="preserve">。</w:t>
      </w:r>
      <w:r/>
    </w:p>
    <w:p>
      <w:pPr>
        <w:ind w:firstLine="480"/>
        <w:spacing w:line="372" w:lineRule="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single"/>
        </w:rPr>
        <w:t xml:space="preserve">11.3.2印刷质量验收：通过目视检查文字是否清晰、完整，有无模糊、重影、断笔等问题，图像色彩是否鲜艳、层次是否丰富，分辨率是否达到300dpi及以上。测量印刷成品尺寸偏差是否在±1mm范围内，各色图案套准误差是否小于0.3mm。检查印刷品整体是否干净整洁，有无油墨污渍、纸张褶皱等现象，学校标识等特殊图案是否按标准色值和设计规范印刷</w:t>
      </w:r>
      <w:r>
        <w:rPr>
          <w:rFonts w:hint="eastAsia" w:ascii="宋体" w:hAnsi="宋体" w:eastAsia="宋体" w:cs="宋体"/>
          <w:color w:val="auto"/>
          <w:sz w:val="24"/>
          <w:highlight w:val="none"/>
          <w:u w:val="none"/>
        </w:rPr>
        <w:t xml:space="preserve">。</w:t>
      </w:r>
      <w:r/>
    </w:p>
    <w:p>
      <w:pPr>
        <w:ind w:firstLine="480"/>
        <w:spacing w:line="372"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11.3.3装订质量验收：对于装订的印刷品，检查装订是否牢固，有无掉页、散页现象，书脊是否平整。精装书籍还要查看书壳与书芯是否贴合紧密，封面封底是否挺括</w:t>
      </w:r>
      <w:r>
        <w:rPr>
          <w:rFonts w:hint="eastAsia" w:ascii="宋体" w:hAnsi="宋体" w:eastAsia="宋体" w:cs="宋体"/>
          <w:color w:val="auto"/>
          <w:sz w:val="24"/>
          <w:highlight w:val="none"/>
          <w:u w:val="none"/>
        </w:rPr>
        <w:t xml:space="preserve">。</w:t>
      </w:r>
      <w:r/>
    </w:p>
    <w:p>
      <w:pPr>
        <w:ind w:firstLine="480"/>
        <w:spacing w:line="372"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11.3.4包装与配送验收：查看印刷品是否按要求进行分类整理与打包，如是否按学校、年级、学科打包，包装是否牢固，能否防止运输过程中损坏。检查配送是否及时，是否按规定时间送达指定地点，送达时印刷品有无损坏、受潮等情况</w:t>
      </w:r>
      <w:r>
        <w:rPr>
          <w:rFonts w:hint="eastAsia" w:ascii="宋体" w:hAnsi="宋体" w:eastAsia="宋体" w:cs="宋体"/>
          <w:color w:val="auto"/>
          <w:sz w:val="24"/>
          <w:highlight w:val="none"/>
          <w:u w:val="none"/>
        </w:rPr>
        <w:t xml:space="preserve">。</w:t>
      </w:r>
      <w:r/>
    </w:p>
    <w:p>
      <w:pPr>
        <w:ind w:firstLine="480"/>
        <w:spacing w:line="372" w:lineRule="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single"/>
        </w:rPr>
        <w:t xml:space="preserve">11.3.5环保与安全验收：查看油墨的环保检测报告，确认是否符合 GB 38507-2020《油墨中可挥发性有机化合物（VOCs）含量的限值》等相关环保标准，是否无毒、无味。检查供应商对保密印刷品的保密措施是否到位，有无泄密情况发生</w:t>
      </w:r>
      <w:r>
        <w:rPr>
          <w:rFonts w:hint="eastAsia" w:ascii="宋体" w:hAnsi="宋体" w:eastAsia="宋体" w:cs="宋体"/>
          <w:color w:val="auto"/>
          <w:sz w:val="24"/>
          <w:highlight w:val="none"/>
          <w:u w:val="none"/>
        </w:rPr>
        <w:t xml:space="preserve">。</w:t>
      </w:r>
      <w:r/>
    </w:p>
    <w:p>
      <w:pPr>
        <w:ind w:firstLine="480"/>
        <w:spacing w:line="372" w:lineRule="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single"/>
        </w:rPr>
        <w:t xml:space="preserve">11.3.6服务响应验收：核实供应商是否按要求及时响应学校需求，是否在规定时间内完成打稿、校稿、定稿等流程。对于学校提出的质量问题或其他需求，查看其处理是否及时、有效，是否按规定时间完成整改或重新印刷</w:t>
      </w:r>
      <w:r>
        <w:rPr>
          <w:rFonts w:hint="eastAsia" w:ascii="宋体" w:hAnsi="宋体" w:eastAsia="宋体" w:cs="宋体"/>
          <w:color w:val="auto"/>
          <w:sz w:val="24"/>
          <w:highlight w:val="none"/>
          <w:u w:val="none"/>
        </w:rPr>
        <w:t xml:space="preserve">。</w:t>
      </w:r>
      <w:r/>
    </w:p>
    <w:p>
      <w:pPr>
        <w:ind w:firstLine="480"/>
        <w:spacing w:line="37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11.4其他技术、服务等要求：</w:t>
      </w:r>
      <w:r/>
    </w:p>
    <w:p>
      <w:pPr>
        <w:ind w:firstLine="480"/>
        <w:spacing w:line="372"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11.4.1排版设计服务</w:t>
      </w:r>
      <w:r/>
    </w:p>
    <w:p>
      <w:pPr>
        <w:ind w:firstLine="480"/>
        <w:spacing w:line="372"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11.4.1.1排版设计规范：若学校委托供应商进行排版设计，供应商需严格遵循教育行业排版规范。对于试卷，题目序号、答题区域设置合理，方便学生作答与教师批改；校刊、宣传册等排版注重图文搭配、色彩协调，契合校园文化氛围，突出学校特色。例如，试卷的字体、字号统一规范，题目与选项区分明显；校刊采用活泼且不失庄重的色彩搭配，展现校园活力</w:t>
      </w:r>
      <w:r>
        <w:rPr>
          <w:rFonts w:hint="eastAsia" w:ascii="宋体" w:hAnsi="宋体" w:eastAsia="宋体" w:cs="宋体"/>
          <w:color w:val="auto"/>
          <w:sz w:val="24"/>
          <w:highlight w:val="none"/>
          <w:u w:val="none"/>
        </w:rPr>
        <w:t xml:space="preserve">。</w:t>
      </w:r>
      <w:r/>
    </w:p>
    <w:p>
      <w:pPr>
        <w:ind w:firstLine="480"/>
        <w:spacing w:line="372"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11.4.1.2沟通与修改机制：排版设计过程中，供应商与学校保持密切沟通，及时响应学校反馈意见。在接收资料后的1个小时内提供设计初稿，整体设计修改周期不超过 3个小时，直至学校满意</w:t>
      </w:r>
      <w:r>
        <w:rPr>
          <w:rFonts w:hint="eastAsia" w:ascii="宋体" w:hAnsi="宋体" w:eastAsia="宋体" w:cs="宋体"/>
          <w:color w:val="auto"/>
          <w:sz w:val="24"/>
          <w:highlight w:val="none"/>
          <w:u w:val="none"/>
        </w:rPr>
        <w:t xml:space="preserve">。</w:t>
      </w:r>
      <w:r/>
    </w:p>
    <w:p>
      <w:pPr>
        <w:ind w:firstLine="480"/>
        <w:spacing w:line="372"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11.4.2库存管理与应急保障</w:t>
      </w:r>
      <w:r/>
    </w:p>
    <w:p>
      <w:pPr>
        <w:ind w:firstLine="480"/>
        <w:spacing w:line="372" w:lineRule="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single"/>
        </w:rPr>
        <w:t xml:space="preserve">11.4.2.1常用纸张库存管理：供应商对学校常用纸张规格、类型建立一定库存，确保在学校紧急需求时能及时调配使用。定期盘点库存，根据学校历史印刷需求及教学计划，合理补充库存，常用纸张库存保持在满足学校至少一周印刷量的水平</w:t>
      </w:r>
      <w:r>
        <w:rPr>
          <w:rFonts w:hint="eastAsia" w:ascii="宋体" w:hAnsi="宋体" w:eastAsia="宋体" w:cs="宋体"/>
          <w:color w:val="auto"/>
          <w:sz w:val="24"/>
          <w:highlight w:val="none"/>
          <w:u w:val="none"/>
        </w:rPr>
        <w:t xml:space="preserve">。</w:t>
      </w:r>
      <w:r/>
    </w:p>
    <w:p>
      <w:pPr>
        <w:ind w:firstLine="480"/>
        <w:spacing w:line="372"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11.4.2.2应急印刷保障：建立应急印刷预案，针对学校突发的紧急印刷需求（如临时考试、紧急通知等），在接到通知后0.5小时内响应，2小时内完成加急印刷并交付。配备应急印刷设备及人员，确保在紧急情况下印刷服务不间断。如遇自然灾害、设备故障等不可抗力因素，及时与学校沟通，协商解决方案，最大限度减少对学校教学工作的影响</w:t>
      </w:r>
      <w:r>
        <w:rPr>
          <w:rFonts w:hint="eastAsia" w:ascii="宋体" w:hAnsi="宋体" w:eastAsia="宋体" w:cs="宋体"/>
          <w:color w:val="auto"/>
          <w:sz w:val="24"/>
          <w:highlight w:val="none"/>
          <w:u w:val="none"/>
        </w:rPr>
        <w:t xml:space="preserve">。</w:t>
      </w:r>
      <w:r/>
    </w:p>
    <w:p>
      <w:pPr>
        <w:ind w:firstLine="480"/>
        <w:spacing w:line="37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11.5安全文明要求：</w:t>
      </w:r>
      <w:r/>
    </w:p>
    <w:p>
      <w:pPr>
        <w:ind w:firstLine="480"/>
        <w:spacing w:line="372"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11.5.1作业安全要求</w:t>
      </w:r>
      <w:r/>
    </w:p>
    <w:p>
      <w:pPr>
        <w:ind w:firstLine="480"/>
        <w:spacing w:line="372"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11.5.1.1供应商在校园内进行印刷相关作业（如设备临时调试、印刷品搬运等）时，需严格遵守学校的安全管理规定，不得在校园内使用明火、违规用电，避免引发安全事故。</w:t>
      </w:r>
      <w:r/>
    </w:p>
    <w:p>
      <w:pPr>
        <w:ind w:firstLine="480"/>
        <w:spacing w:line="372"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11.5.1.2搬运印刷品时，要轻拿轻放，避免因操作不当导致印刷品散落、损坏，同时注意周边环境，不得影响校园正常的教学秩序和交通通行</w:t>
      </w:r>
      <w:r>
        <w:rPr>
          <w:rFonts w:hint="eastAsia" w:ascii="宋体" w:hAnsi="宋体" w:eastAsia="宋体" w:cs="宋体"/>
          <w:color w:val="auto"/>
          <w:sz w:val="24"/>
          <w:highlight w:val="none"/>
          <w:u w:val="none"/>
        </w:rPr>
        <w:t xml:space="preserve">。</w:t>
      </w:r>
      <w:r/>
    </w:p>
    <w:p>
      <w:pPr>
        <w:ind w:firstLine="480"/>
        <w:spacing w:line="372"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11.5.2人员安全与文明行为要求</w:t>
      </w:r>
      <w:r/>
    </w:p>
    <w:p>
      <w:pPr>
        <w:ind w:firstLine="480"/>
        <w:spacing w:line="372"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11.5.2.1供应商指派的进入校园的工作人员，需遵守学校的各项规章制度，佩戴统一的工作证件，着装整洁、得体，言行文明，不得在校园内吸烟、喧哗、嬉戏打闹，不得随意进入与工作无关的教学区域、学生活动区域等</w:t>
      </w:r>
      <w:r>
        <w:rPr>
          <w:rFonts w:hint="eastAsia" w:ascii="宋体" w:hAnsi="宋体" w:eastAsia="宋体" w:cs="宋体"/>
          <w:color w:val="auto"/>
          <w:sz w:val="24"/>
          <w:highlight w:val="none"/>
          <w:u w:val="none"/>
        </w:rPr>
        <w:t xml:space="preserve">。</w:t>
      </w:r>
      <w:r/>
    </w:p>
    <w:p>
      <w:pPr>
        <w:ind w:firstLine="480"/>
        <w:spacing w:line="372"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11.5.2.2工作人员需爱护校园内的花草树木、教学设施、公共财物等，不得随意损坏。与学校师生交流时，要使用礼貌用语，保持良好的沟通态度</w:t>
      </w:r>
      <w:r>
        <w:rPr>
          <w:rFonts w:hint="eastAsia" w:ascii="宋体" w:hAnsi="宋体" w:eastAsia="宋体" w:cs="宋体"/>
          <w:color w:val="auto"/>
          <w:sz w:val="24"/>
          <w:highlight w:val="none"/>
          <w:u w:val="none"/>
        </w:rPr>
        <w:t xml:space="preserve">。</w:t>
      </w:r>
      <w:r/>
    </w:p>
    <w:p>
      <w:pPr>
        <w:ind w:firstLine="480"/>
        <w:spacing w:line="372" w:lineRule="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single"/>
        </w:rPr>
        <w:t xml:space="preserve">11.5.2.3若工作人员在校园内发现安全隐患（如地面湿滑、设施损坏等），应及时向学校相关负责人报告</w:t>
      </w:r>
      <w:r>
        <w:rPr>
          <w:rFonts w:hint="eastAsia" w:ascii="宋体" w:hAnsi="宋体" w:eastAsia="宋体" w:cs="宋体"/>
          <w:color w:val="auto"/>
          <w:sz w:val="24"/>
          <w:highlight w:val="none"/>
          <w:u w:val="none"/>
        </w:rPr>
        <w:t xml:space="preserve">。</w:t>
      </w:r>
      <w:r/>
    </w:p>
    <w:p>
      <w:pPr>
        <w:ind w:firstLine="480"/>
        <w:spacing w:line="372" w:lineRule="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single"/>
        </w:rPr>
        <w:t xml:space="preserve">11.5.2.4乙方的工作人员必须是品行端正、身体健康、无先天性隐疾、无犯罪记录、且符合我国劳动法的自由人；乙方人员的工酬、劳保、医保等均由乙方承担与甲方无关；乙方人员在校工作期间及来回路上的安全及造成的损失等都由乙方承担，与甲方无关</w:t>
      </w:r>
      <w:r>
        <w:rPr>
          <w:rFonts w:hint="eastAsia" w:ascii="宋体" w:hAnsi="宋体" w:eastAsia="宋体" w:cs="宋体"/>
          <w:color w:val="auto"/>
          <w:sz w:val="24"/>
          <w:highlight w:val="none"/>
          <w:u w:val="none"/>
        </w:rPr>
        <w:t xml:space="preserve">。</w:t>
      </w:r>
      <w:r/>
    </w:p>
    <w:p>
      <w:pPr>
        <w:ind w:firstLine="480"/>
        <w:spacing w:line="372"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11.5.3保密与信息安全要求</w:t>
      </w:r>
      <w:r/>
    </w:p>
    <w:p>
      <w:pPr>
        <w:ind w:firstLine="480"/>
        <w:spacing w:line="372"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11.5.3.1除了对试卷等涉密印刷品采取严格保密措施外，对于学校的其他印刷资料，如教师教案、学生信息相关材料等，供应商及其工作人员也需严格保密，不得私自留存、传播、泄露</w:t>
      </w:r>
      <w:r>
        <w:rPr>
          <w:rFonts w:hint="eastAsia" w:ascii="宋体" w:hAnsi="宋体" w:eastAsia="宋体" w:cs="宋体"/>
          <w:color w:val="auto"/>
          <w:sz w:val="24"/>
          <w:highlight w:val="none"/>
          <w:u w:val="none"/>
        </w:rPr>
        <w:t xml:space="preserve">。</w:t>
      </w:r>
      <w:r/>
    </w:p>
    <w:p>
      <w:pPr>
        <w:ind w:firstLine="480"/>
        <w:spacing w:line="372"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11.5.3.2不得利用工作之便获取学校的任何涉密信息，不得将学校的印刷资料用于与服务项目无关的其他用途。若发生信息泄露事件，需承担相应的法律责任和经济赔偿</w:t>
      </w:r>
      <w:r>
        <w:rPr>
          <w:rFonts w:hint="eastAsia" w:ascii="宋体" w:hAnsi="宋体" w:eastAsia="宋体" w:cs="宋体"/>
          <w:color w:val="auto"/>
          <w:sz w:val="24"/>
          <w:highlight w:val="none"/>
          <w:u w:val="none"/>
        </w:rPr>
        <w:t xml:space="preserve">。</w:t>
      </w:r>
      <w:r/>
    </w:p>
    <w:p>
      <w:pPr>
        <w:ind w:firstLine="480"/>
        <w:spacing w:line="372"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11.5.4应急与配合要求</w:t>
      </w:r>
      <w:r/>
    </w:p>
    <w:p>
      <w:pPr>
        <w:ind w:firstLine="480"/>
        <w:spacing w:line="372" w:lineRule="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single"/>
        </w:rPr>
        <w:t xml:space="preserve">11.5.4.1供应商需配合学校应对各类突发事件，如遇校园安全演练、紧急疏散等情况，需按照学校的统一指挥和安排，暂停相关作业，有序撤离至安全区域</w:t>
      </w:r>
      <w:r>
        <w:rPr>
          <w:rFonts w:hint="eastAsia" w:ascii="宋体" w:hAnsi="宋体" w:eastAsia="宋体" w:cs="宋体"/>
          <w:color w:val="auto"/>
          <w:sz w:val="24"/>
          <w:highlight w:val="none"/>
          <w:u w:val="none"/>
        </w:rPr>
        <w:t xml:space="preserve">。</w:t>
      </w:r>
      <w:r/>
    </w:p>
    <w:p>
      <w:pPr>
        <w:ind w:firstLine="480"/>
        <w:spacing w:line="372"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11.5.4.2若在服务过程中发生安全事故或纠纷，供应商需立即向学校相关负责人报告，并积极配合学校进行处理，不得推诿责任</w:t>
      </w:r>
      <w:r>
        <w:rPr>
          <w:rFonts w:hint="eastAsia" w:ascii="宋体" w:hAnsi="宋体" w:eastAsia="宋体" w:cs="宋体"/>
          <w:color w:val="auto"/>
          <w:sz w:val="24"/>
          <w:highlight w:val="none"/>
          <w:u w:val="none"/>
        </w:rPr>
        <w:t xml:space="preserve">。</w:t>
      </w:r>
      <w:r/>
    </w:p>
    <w:p>
      <w:pPr>
        <w:spacing w:line="372"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十二、违约责任</w:t>
      </w:r>
      <w:r/>
    </w:p>
    <w:p>
      <w:pPr>
        <w:ind w:firstLine="480"/>
        <w:spacing w:line="37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12.1甲方无正当理由拒绝接受乙方提供服务的，甲方向乙方偿付拒绝接受服务中标价（单价）÷最高投标限价（单价）×预算价×</w:t>
      </w:r>
      <w:r>
        <w:rPr>
          <w:rFonts w:hint="eastAsia" w:ascii="宋体" w:hAnsi="宋体" w:eastAsia="宋体" w:cs="宋体"/>
          <w:color w:val="auto"/>
          <w:sz w:val="24"/>
          <w:highlight w:val="none"/>
          <w:u w:val="single"/>
        </w:rPr>
        <w:t xml:space="preserve">5%</w:t>
      </w:r>
      <w:r>
        <w:rPr>
          <w:rFonts w:hint="eastAsia" w:ascii="宋体" w:hAnsi="宋体" w:eastAsia="宋体" w:cs="宋体"/>
          <w:color w:val="auto"/>
          <w:sz w:val="24"/>
          <w:highlight w:val="none"/>
        </w:rPr>
        <w:t xml:space="preserve">的违约金。</w:t>
      </w:r>
      <w:r/>
    </w:p>
    <w:p>
      <w:pPr>
        <w:ind w:firstLine="480"/>
        <w:spacing w:line="37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12.2甲方无故逾期验收和办理合同款项支付手续的,甲方应按逾期中标价（单价）÷最高投标限价（单价）×预算价×</w:t>
      </w:r>
      <w:r>
        <w:rPr>
          <w:rFonts w:hint="eastAsia" w:ascii="宋体" w:hAnsi="宋体" w:eastAsia="宋体" w:cs="宋体"/>
          <w:color w:val="auto"/>
          <w:sz w:val="24"/>
          <w:highlight w:val="none"/>
          <w:u w:val="single"/>
        </w:rPr>
        <w:t xml:space="preserve">0.05%</w:t>
      </w:r>
      <w:r>
        <w:rPr>
          <w:rFonts w:hint="eastAsia" w:ascii="宋体" w:hAnsi="宋体" w:eastAsia="宋体" w:cs="宋体"/>
          <w:color w:val="auto"/>
          <w:sz w:val="24"/>
          <w:highlight w:val="none"/>
        </w:rPr>
        <w:t xml:space="preserve">每日向乙方支付违约金。</w:t>
      </w:r>
      <w:r/>
    </w:p>
    <w:p>
      <w:pPr>
        <w:ind w:firstLine="480"/>
        <w:spacing w:line="37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中标价（单价）÷最高投标限价（单价）×预算价×</w:t>
      </w:r>
      <w:r>
        <w:rPr>
          <w:rFonts w:hint="eastAsia" w:ascii="宋体" w:hAnsi="宋体" w:eastAsia="宋体" w:cs="宋体"/>
          <w:color w:val="auto"/>
          <w:sz w:val="24"/>
          <w:highlight w:val="none"/>
          <w:u w:val="single"/>
        </w:rPr>
        <w:t xml:space="preserve">10%</w:t>
      </w:r>
      <w:r>
        <w:rPr>
          <w:rFonts w:hint="eastAsia" w:ascii="宋体" w:hAnsi="宋体" w:eastAsia="宋体" w:cs="宋体"/>
          <w:color w:val="auto"/>
          <w:sz w:val="24"/>
          <w:highlight w:val="none"/>
        </w:rPr>
        <w:t xml:space="preserve">的违约金，如造成甲方损失超过违约金的，超出部分由乙方继续承担赔偿责任。 </w:t>
      </w:r>
      <w:r/>
    </w:p>
    <w:p>
      <w:pPr>
        <w:ind w:firstLine="480"/>
        <w:spacing w:line="37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12.4乙方所提供服务的标准不符合合同规定及招标文件规定标准的，甲方有权拒绝接受服务，并可单方面解除合同。</w:t>
      </w:r>
      <w:r/>
    </w:p>
    <w:p>
      <w:pPr>
        <w:ind w:firstLine="480"/>
        <w:spacing w:line="372"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12.5印刷质量不合格的处罚</w:t>
      </w:r>
      <w:r/>
    </w:p>
    <w:p>
      <w:pPr>
        <w:ind w:firstLine="480"/>
        <w:spacing w:line="372" w:lineRule="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single"/>
        </w:rPr>
        <w:t xml:space="preserve">12.5.1轻微质量问题（文字图案清晰度、色彩偏差等）：若印刷品出现少量文字模糊（不超过页面文字总量5%）、图案边缘轻微毛糙、色彩与校样有轻微偏差但不影响阅读与使用等情况，每发现一批次（同一订单、同一规格印刷品视为一批次），供应商需向学校支付该批次印刷费用30%的违约金，并负责无偿返工，返工时间不得超过2个小时，以免耽误教学使用</w:t>
      </w:r>
      <w:r>
        <w:rPr>
          <w:rFonts w:hint="eastAsia" w:ascii="宋体" w:hAnsi="宋体" w:eastAsia="宋体" w:cs="宋体"/>
          <w:color w:val="auto"/>
          <w:sz w:val="24"/>
          <w:highlight w:val="none"/>
          <w:u w:val="none"/>
        </w:rPr>
        <w:t xml:space="preserve">。</w:t>
      </w:r>
      <w:r/>
    </w:p>
    <w:p>
      <w:pPr>
        <w:ind w:firstLine="480"/>
        <w:spacing w:line="372"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12.5.2中度质量问题（套印不准、墨色不均、装订瑕疵等）：当出现套印偏差超过行业标准允许范围（如文字或图案套印误差大于1mm），导致内容部分重叠或错位；墨色明显不均，同一页面深浅差异大；装订出现书页装订不牢、掉页（每百本中掉页数量超过3本）、装订歪斜（歪斜角度大于5度）等情况时，供应商需支付该批次印刷费用 45%的违约金。同时，立即召回问题印刷品，重新印刷并在2个小时内交付，若因此导致学校教学安排延误，供应商应承担相应的间接损失，如因试卷延误导致考试推迟而产生的额外监考费用等</w:t>
      </w:r>
      <w:r>
        <w:rPr>
          <w:rFonts w:hint="eastAsia" w:ascii="宋体" w:hAnsi="宋体" w:eastAsia="宋体" w:cs="宋体"/>
          <w:color w:val="auto"/>
          <w:sz w:val="24"/>
          <w:highlight w:val="none"/>
          <w:u w:val="none"/>
        </w:rPr>
        <w:t xml:space="preserve">。</w:t>
      </w:r>
      <w:r/>
    </w:p>
    <w:p>
      <w:pPr>
        <w:ind w:firstLine="480"/>
        <w:spacing w:line="372"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12.5.3严重质量问题（内容缺失、页面严重损坏等）：一旦出现印刷内</w:t>
      </w:r>
      <w:r>
        <w:rPr>
          <w:rFonts w:hint="eastAsia" w:ascii="宋体" w:hAnsi="宋体" w:eastAsia="宋体" w:cs="宋体"/>
          <w:color w:val="auto"/>
          <w:sz w:val="24"/>
          <w:highlight w:val="none"/>
          <w:u w:val="single"/>
        </w:rPr>
        <w:t xml:space="preserve">容缺失（如整页内容漏印、重要章节未印刷）、页面严重破损（每本中破损页面超过3页）、印刷品无法正常使用等严重质量问题，供应商需支付该批次印刷费用60%的违约金，同时无条件重新印刷并在2个小时内交付合格产品。此外，若因严重质量问题给学校造成重大负面影响（如影响大型考试正常进行、对外宣传资料错误导致声誉受损等），供应商还需承担学校因此产生的全部损失，包括但不限于重新组织考试的费用、对外公关费用等，并可能面临合同解除的风险，学校有权从履约保证金中扣除相应款项作为赔偿，不足部分供应商需另行补足。甲方有权单方面解除合同</w:t>
      </w:r>
      <w:r>
        <w:rPr>
          <w:rFonts w:hint="eastAsia" w:ascii="宋体" w:hAnsi="宋体" w:eastAsia="宋体" w:cs="宋体"/>
          <w:color w:val="auto"/>
          <w:sz w:val="24"/>
          <w:highlight w:val="none"/>
          <w:u w:val="none"/>
        </w:rPr>
        <w:t xml:space="preserve">。</w:t>
      </w:r>
      <w:r/>
    </w:p>
    <w:p>
      <w:pPr>
        <w:ind w:firstLine="480"/>
        <w:spacing w:line="372"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12.6纸张、油墨不达标的处罚</w:t>
      </w:r>
      <w:r/>
    </w:p>
    <w:p>
      <w:pPr>
        <w:ind w:firstLine="480"/>
        <w:spacing w:line="372" w:lineRule="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single"/>
        </w:rPr>
        <w:t xml:space="preserve">12</w:t>
      </w:r>
      <w:r>
        <w:rPr>
          <w:rFonts w:hint="eastAsia" w:ascii="宋体" w:hAnsi="宋体" w:eastAsia="宋体" w:cs="宋体"/>
          <w:color w:val="auto"/>
          <w:sz w:val="24"/>
          <w:highlight w:val="none"/>
          <w:u w:val="single"/>
        </w:rPr>
        <w:t xml:space="preserve">.6.1纸张不达标：若供应商提供的印刷纸张未达到合同约定的克重、材质、白度等标准，如合同约定使用克重低于约定克重或非原木浆材质，或纸张白度不符合国家相关标准（如教育行业规定的试卷用纸白度应在55%-85%之间），每发现一次，供应商需支付当次采购纸张费用30%的违约金，并立即更换符合标准的纸张重新印刷相关印刷品，由此产生的额外费用由供应商承担。若累计出现3次纸张不达标情况，甲方有权单方面解除合同，并没收全部履约保证金，同时供应商需承担因纸张不达标给学校造成的一切损失，如因纸张质量差导致印刷设备故障的维修费用等</w:t>
      </w:r>
      <w:r>
        <w:rPr>
          <w:rFonts w:hint="eastAsia" w:ascii="宋体" w:hAnsi="宋体" w:eastAsia="宋体" w:cs="宋体"/>
          <w:color w:val="auto"/>
          <w:sz w:val="24"/>
          <w:highlight w:val="none"/>
          <w:u w:val="none"/>
        </w:rPr>
        <w:t xml:space="preserve">。</w:t>
      </w:r>
      <w:r/>
    </w:p>
    <w:p>
      <w:pPr>
        <w:ind w:firstLine="480"/>
        <w:spacing w:line="372"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12.6.2油墨不达标：若油墨不符合环保标准（如挥发性有机化合物（VOCs）含量超过国家标准规</w:t>
      </w:r>
      <w:r>
        <w:rPr>
          <w:rFonts w:hint="eastAsia" w:ascii="宋体" w:hAnsi="宋体" w:eastAsia="宋体" w:cs="宋体"/>
          <w:color w:val="auto"/>
          <w:sz w:val="24"/>
          <w:highlight w:val="none"/>
          <w:u w:val="single"/>
        </w:rPr>
        <w:t xml:space="preserve">定的限量），或导致印刷品出现异味、褪色严重（在正常使用和保存条件下，半年内颜色褪色超过20%）等问题，每发现一批次，供应商需支付该批次油墨采购费用40%的违约金。同时，需立即更换合格油墨，并对已印刷但未交付的产品进行重新印刷，对已交付的问题产品进行召回处理，承担召回及重新印刷的全部费用。若因油墨问题对师生健康造成损害，供应商需承担相应的法律责任和医疗赔偿费用，并罚金500-2000元，甲方有权单方面解除合同，并要求供应商赔偿因此造成的所有损失，包括但不限于对学校设施的污染清理费用、对师生健康损害的赔偿费用等</w:t>
      </w:r>
      <w:r>
        <w:rPr>
          <w:rFonts w:hint="eastAsia" w:ascii="宋体" w:hAnsi="宋体" w:eastAsia="宋体" w:cs="宋体"/>
          <w:color w:val="auto"/>
          <w:sz w:val="24"/>
          <w:highlight w:val="none"/>
          <w:u w:val="none"/>
        </w:rPr>
        <w:t xml:space="preserve">。</w:t>
      </w:r>
      <w:r/>
    </w:p>
    <w:p>
      <w:pPr>
        <w:ind w:firstLine="480"/>
        <w:spacing w:line="372"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12.7未按时完成处罚</w:t>
      </w:r>
      <w:r/>
    </w:p>
    <w:p>
      <w:pPr>
        <w:ind w:firstLine="480"/>
        <w:spacing w:line="372"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12.7.1一般性延误（未超过3个小时）：若供应商未能在合同约定时间内完成印刷任务，但延误时间未超过3个小时，每延误3小时，需向学校支付预算总金额1%的违约金。同时，供应商应尽快完成交付，确保不影响学校正常教学安排</w:t>
      </w:r>
      <w:r>
        <w:rPr>
          <w:rFonts w:hint="eastAsia" w:ascii="宋体" w:hAnsi="宋体" w:eastAsia="宋体" w:cs="宋体"/>
          <w:color w:val="auto"/>
          <w:sz w:val="24"/>
          <w:highlight w:val="none"/>
          <w:u w:val="none"/>
        </w:rPr>
        <w:t xml:space="preserve">。</w:t>
      </w:r>
      <w:r/>
    </w:p>
    <w:p>
      <w:pPr>
        <w:ind w:firstLine="480"/>
        <w:spacing w:line="372"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12.7.2严重延误（超过2个工作日）：若延误时间超过2个工作日，每延误一天，供应商需支付中标价（单价）÷最高投标限价（单价）×预算价×3%的违约金。如延误时间达到7个工作日及以上，甲方有权单方面解除合同，没收全部履约保证金，并要求供应商承担因延误造成的全部损失，如因试卷未按时完成导致考试无法正常进行，需重新安排考试所产生的场地租赁、教师加班等费用。此外，若因供应商延误导致学校向第三方采购同类印刷服务以解燃眉之急，供应商需承担差价部分及由此产生的额外运输等费用</w:t>
      </w:r>
      <w:r>
        <w:rPr>
          <w:rFonts w:hint="eastAsia" w:ascii="宋体" w:hAnsi="宋体" w:eastAsia="宋体" w:cs="宋体"/>
          <w:color w:val="auto"/>
          <w:sz w:val="24"/>
          <w:highlight w:val="none"/>
          <w:u w:val="none"/>
        </w:rPr>
        <w:t xml:space="preserve">。</w:t>
      </w:r>
      <w:r/>
    </w:p>
    <w:p>
      <w:pPr>
        <w:ind w:firstLine="480"/>
        <w:spacing w:line="372"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12.8乙方未按照投标时的任一承诺或评分标准中人员、材料、设备、服务乙方所提供信息任一因素执行，甲方有权单方面解除合同</w:t>
      </w:r>
      <w:r>
        <w:rPr>
          <w:rFonts w:hint="eastAsia" w:ascii="宋体" w:hAnsi="宋体" w:eastAsia="宋体" w:cs="宋体"/>
          <w:color w:val="auto"/>
          <w:sz w:val="24"/>
          <w:highlight w:val="none"/>
          <w:u w:val="none"/>
        </w:rPr>
        <w:t xml:space="preserve">。</w:t>
      </w:r>
      <w:r/>
    </w:p>
    <w:p>
      <w:pPr>
        <w:spacing w:line="372"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十三、不可抗力事件处理</w:t>
      </w:r>
      <w:r/>
    </w:p>
    <w:p>
      <w:pPr>
        <w:ind w:firstLine="480"/>
        <w:spacing w:line="372" w:lineRule="auto"/>
        <w:rPr>
          <w:rFonts w:hint="eastAsia" w:ascii="宋体" w:hAnsi="宋体" w:eastAsia="宋体" w:cs="宋体"/>
          <w:sz w:val="24"/>
          <w:highlight w:val="none"/>
        </w:rPr>
      </w:pPr>
      <w:r>
        <w:rPr>
          <w:rFonts w:hint="eastAsia" w:ascii="宋体" w:hAnsi="宋体" w:eastAsia="宋体" w:cs="宋体"/>
          <w:sz w:val="24"/>
          <w:highlight w:val="none"/>
        </w:rPr>
        <w:t xml:space="preserve">13.1在合同有效期内，任何一方因不可抗力事件导致不能履行合同，则合同履行期可延长，其延长期与不可抗力影响 期相同。</w:t>
      </w:r>
      <w:r/>
    </w:p>
    <w:p>
      <w:pPr>
        <w:ind w:firstLine="480"/>
        <w:spacing w:line="372" w:lineRule="auto"/>
        <w:rPr>
          <w:rFonts w:hint="eastAsia" w:ascii="宋体" w:hAnsi="宋体" w:eastAsia="宋体" w:cs="宋体"/>
          <w:sz w:val="24"/>
          <w:highlight w:val="none"/>
        </w:rPr>
      </w:pPr>
      <w:r>
        <w:rPr>
          <w:rFonts w:hint="eastAsia" w:ascii="宋体" w:hAnsi="宋体" w:eastAsia="宋体" w:cs="宋体"/>
          <w:sz w:val="24"/>
          <w:highlight w:val="none"/>
        </w:rPr>
        <w:t xml:space="preserve">13.2不可抗力事件发生后，应立即通知对方，并寄送有关权威机构出具的证明。</w:t>
      </w:r>
      <w:r/>
    </w:p>
    <w:p>
      <w:pPr>
        <w:ind w:firstLine="480"/>
        <w:spacing w:line="372" w:lineRule="auto"/>
        <w:rPr>
          <w:rFonts w:hint="eastAsia" w:ascii="宋体" w:hAnsi="宋体" w:eastAsia="宋体" w:cs="宋体"/>
          <w:sz w:val="24"/>
          <w:highlight w:val="none"/>
        </w:rPr>
      </w:pPr>
      <w:r>
        <w:rPr>
          <w:rFonts w:hint="eastAsia" w:ascii="宋体" w:hAnsi="宋体" w:eastAsia="宋体" w:cs="宋体"/>
          <w:sz w:val="24"/>
          <w:highlight w:val="none"/>
        </w:rPr>
        <w:t xml:space="preserve">13.3不可抗力事件延续120天以上，双方应通过友好协商，确定是否继续履行合同。</w:t>
      </w:r>
      <w:r/>
    </w:p>
    <w:p>
      <w:pPr>
        <w:spacing w:line="372"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十四、解决争议的方法</w:t>
      </w:r>
      <w:r/>
    </w:p>
    <w:p>
      <w:pPr>
        <w:ind w:firstLine="480"/>
        <w:spacing w:line="372" w:lineRule="auto"/>
        <w:rPr>
          <w:rFonts w:hint="eastAsia" w:ascii="宋体" w:hAnsi="宋体" w:eastAsia="宋体" w:cs="宋体"/>
          <w:sz w:val="24"/>
          <w:highlight w:val="none"/>
        </w:rPr>
      </w:pPr>
      <w:r>
        <w:rPr>
          <w:rFonts w:hint="eastAsia" w:ascii="宋体" w:hAnsi="宋体" w:eastAsia="宋体" w:cs="宋体"/>
          <w:sz w:val="24"/>
          <w:highlight w:val="none"/>
        </w:rPr>
        <w:t xml:space="preserve">14.1双方在签订、履行合同中所发生的一切争议，应通过友好协商解决。如协商不成，由甲方住所地人民法院管辖。</w:t>
      </w:r>
      <w:r/>
    </w:p>
    <w:p>
      <w:pPr>
        <w:spacing w:line="372"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十五、合同生效及其他</w:t>
      </w:r>
      <w:r/>
    </w:p>
    <w:p>
      <w:pPr>
        <w:ind w:firstLine="480"/>
        <w:spacing w:line="372" w:lineRule="auto"/>
        <w:rPr>
          <w:rFonts w:hint="eastAsia" w:ascii="宋体" w:hAnsi="宋体" w:eastAsia="宋体" w:cs="宋体"/>
          <w:sz w:val="24"/>
          <w:highlight w:val="none"/>
        </w:rPr>
      </w:pPr>
      <w:r>
        <w:rPr>
          <w:rFonts w:hint="eastAsia" w:ascii="宋体" w:hAnsi="宋体" w:eastAsia="宋体" w:cs="宋体"/>
          <w:sz w:val="24"/>
          <w:highlight w:val="none"/>
        </w:rPr>
        <w:t xml:space="preserve">15.1合同经双方法定代表人或授权委托代表人签字并加盖单位公章后生效。</w:t>
      </w:r>
      <w:r/>
    </w:p>
    <w:p>
      <w:pPr>
        <w:ind w:firstLine="480"/>
        <w:spacing w:line="372" w:lineRule="auto"/>
        <w:rPr>
          <w:rFonts w:hint="eastAsia" w:ascii="宋体" w:hAnsi="宋体" w:eastAsia="宋体" w:cs="宋体"/>
          <w:sz w:val="24"/>
          <w:highlight w:val="none"/>
        </w:rPr>
      </w:pPr>
      <w:r>
        <w:rPr>
          <w:rFonts w:hint="eastAsia" w:ascii="宋体" w:hAnsi="宋体" w:eastAsia="宋体" w:cs="宋体"/>
          <w:sz w:val="24"/>
          <w:highlight w:val="none"/>
        </w:rPr>
        <w:t xml:space="preserve">15.2本合同未尽事宜，遵照《民法典》、《政府采购法》有关条文执行。</w:t>
      </w:r>
      <w:r/>
    </w:p>
    <w:p>
      <w:pPr>
        <w:ind w:firstLine="480"/>
        <w:spacing w:line="372" w:lineRule="auto"/>
        <w:rPr>
          <w:rFonts w:hint="eastAsia" w:ascii="宋体" w:hAnsi="宋体" w:eastAsia="宋体" w:cs="宋体"/>
          <w:sz w:val="24"/>
          <w:highlight w:val="none"/>
        </w:rPr>
      </w:pPr>
      <w:r>
        <w:rPr>
          <w:rFonts w:hint="eastAsia" w:ascii="宋体" w:hAnsi="宋体" w:eastAsia="宋体" w:cs="宋体"/>
          <w:sz w:val="24"/>
          <w:highlight w:val="none"/>
        </w:rPr>
        <w:t xml:space="preserve">15.3 本合同正本一式五份，具有同等法律效力，甲方、乙方各执一份，归档资料三份。</w:t>
      </w:r>
      <w:r/>
    </w:p>
    <w:p>
      <w:pPr>
        <w:ind w:firstLine="480"/>
        <w:spacing w:line="372" w:lineRule="auto"/>
        <w:rPr>
          <w:rFonts w:hint="eastAsia" w:ascii="宋体" w:hAnsi="宋体" w:eastAsia="宋体" w:cs="宋体"/>
          <w:sz w:val="24"/>
          <w:highlight w:val="none"/>
        </w:rPr>
      </w:pPr>
      <w:r>
        <w:rPr>
          <w:rFonts w:hint="eastAsia" w:ascii="宋体" w:hAnsi="宋体" w:eastAsia="宋体" w:cs="宋体"/>
          <w:sz w:val="24"/>
          <w:highlight w:val="none"/>
        </w:rPr>
        <w:t xml:space="preserve">甲方：               乙方： </w:t>
      </w:r>
      <w:r/>
    </w:p>
    <w:p>
      <w:pPr>
        <w:ind w:firstLine="480"/>
        <w:spacing w:line="372" w:lineRule="auto"/>
        <w:rPr>
          <w:rFonts w:hint="eastAsia" w:ascii="宋体" w:hAnsi="宋体" w:eastAsia="宋体" w:cs="宋体"/>
          <w:sz w:val="24"/>
          <w:highlight w:val="none"/>
        </w:rPr>
      </w:pPr>
      <w:r>
        <w:rPr>
          <w:rFonts w:hint="eastAsia" w:ascii="宋体" w:hAnsi="宋体" w:eastAsia="宋体" w:cs="宋体"/>
          <w:sz w:val="24"/>
          <w:highlight w:val="none"/>
        </w:rPr>
        <w:t xml:space="preserve">地址：               地址： </w:t>
      </w:r>
      <w:r/>
    </w:p>
    <w:p>
      <w:pPr>
        <w:ind w:firstLine="480"/>
        <w:spacing w:line="372" w:lineRule="auto"/>
        <w:rPr>
          <w:rFonts w:hint="eastAsia" w:ascii="宋体" w:hAnsi="宋体" w:eastAsia="宋体" w:cs="宋体"/>
          <w:sz w:val="24"/>
          <w:highlight w:val="none"/>
        </w:rPr>
      </w:pPr>
      <w:r>
        <w:rPr>
          <w:rFonts w:hint="eastAsia" w:ascii="宋体" w:hAnsi="宋体" w:eastAsia="宋体" w:cs="宋体"/>
          <w:sz w:val="24"/>
          <w:highlight w:val="none"/>
        </w:rPr>
        <w:t xml:space="preserve">法定代表人或授权代表：       法定代表人或授权代表：</w:t>
      </w:r>
      <w:r/>
    </w:p>
    <w:p>
      <w:pPr>
        <w:ind w:firstLine="480"/>
        <w:spacing w:line="372" w:lineRule="auto"/>
        <w:rPr>
          <w:rFonts w:hint="eastAsia" w:ascii="宋体" w:hAnsi="宋体" w:eastAsia="宋体" w:cs="宋体"/>
          <w:sz w:val="24"/>
          <w:highlight w:val="none"/>
        </w:rPr>
      </w:pPr>
      <w:r>
        <w:rPr>
          <w:rFonts w:hint="eastAsia" w:ascii="宋体" w:hAnsi="宋体" w:eastAsia="宋体" w:cs="宋体"/>
          <w:sz w:val="24"/>
          <w:highlight w:val="none"/>
        </w:rPr>
        <w:t xml:space="preserve">联系电话：             联系电话：          </w:t>
      </w:r>
      <w:r/>
    </w:p>
    <w:p>
      <w:pPr>
        <w:ind w:firstLine="480"/>
        <w:jc w:val="left"/>
        <w:spacing w:line="372" w:lineRule="auto"/>
        <w:rPr>
          <w:rFonts w:hint="eastAsia" w:ascii="宋体" w:hAnsi="宋体" w:eastAsia="宋体" w:cs="宋体"/>
          <w:sz w:val="24"/>
          <w:highlight w:val="none"/>
        </w:rPr>
        <w:sectPr>
          <w:footerReference w:type="default" r:id="rId9"/>
          <w:footnotePr/>
          <w:endnotePr/>
          <w:type w:val="nextPage"/>
          <w:pgSz w:w="11906" w:h="16838" w:orient="portrait"/>
          <w:pgMar w:top="1417" w:right="1134" w:bottom="1417" w:left="1417" w:header="851" w:footer="992" w:gutter="0"/>
          <w:pgNumType w:start="1"/>
          <w:cols w:num="1" w:sep="0" w:space="425" w:equalWidth="1"/>
          <w:docGrid w:linePitch="360"/>
        </w:sectPr>
      </w:pPr>
      <w:r>
        <w:rPr>
          <w:rFonts w:hint="eastAsia" w:ascii="宋体" w:hAnsi="宋体" w:eastAsia="宋体" w:cs="宋体"/>
          <w:sz w:val="24"/>
          <w:highlight w:val="none"/>
        </w:rPr>
        <w:t xml:space="preserve">签订日期：      年    月   日</w:t>
      </w:r>
      <w:bookmarkStart w:id="174" w:name="_Toc479757211"/>
      <w:r/>
      <w:bookmarkStart w:id="175" w:name="_Hlt16619350"/>
      <w:r/>
      <w:bookmarkStart w:id="176" w:name="_Toc120614244"/>
      <w:r/>
      <w:bookmarkStart w:id="177" w:name="_Toc462564139"/>
      <w:r/>
      <w:bookmarkStart w:id="178" w:name="_Toc20823346"/>
      <w:r/>
      <w:bookmarkStart w:id="179" w:name="_Toc16938590"/>
      <w:r/>
      <w:bookmarkStart w:id="180" w:name="_Hlt16619369"/>
      <w:r/>
      <w:r/>
    </w:p>
    <w:p>
      <w:pPr>
        <w:pStyle w:val="843"/>
        <w:jc w:val="center"/>
        <w:spacing w:before="0" w:after="0"/>
        <w:rPr>
          <w:highlight w:val="none"/>
        </w:rPr>
      </w:pPr>
      <w:r/>
      <w:bookmarkStart w:id="181" w:name="_Toc10476"/>
      <w:r>
        <w:rPr>
          <w:rFonts w:hint="eastAsia"/>
          <w:highlight w:val="none"/>
        </w:rPr>
        <w:t xml:space="preserve">第</w:t>
      </w:r>
      <w:bookmarkEnd w:id="174"/>
      <w:r>
        <w:rPr>
          <w:rFonts w:hint="eastAsia"/>
          <w:highlight w:val="none"/>
        </w:rPr>
        <w:t xml:space="preserve">四章 采购需求</w:t>
      </w:r>
      <w:bookmarkEnd w:id="175"/>
      <w:r/>
      <w:bookmarkEnd w:id="176"/>
      <w:r/>
      <w:bookmarkEnd w:id="177"/>
      <w:r/>
      <w:bookmarkEnd w:id="178"/>
      <w:r/>
      <w:bookmarkEnd w:id="179"/>
      <w:r/>
      <w:bookmarkEnd w:id="181"/>
      <w:r/>
      <w:r/>
    </w:p>
    <w:p>
      <w:pPr>
        <w:spacing w:line="348" w:lineRule="auto"/>
        <w:rPr>
          <w:rFonts w:hint="eastAsia" w:ascii="宋体" w:hAnsi="宋体" w:eastAsia="宋体" w:cs="宋体"/>
          <w:sz w:val="24"/>
          <w:highlight w:val="none"/>
        </w:rPr>
      </w:pPr>
      <w:r/>
      <w:bookmarkStart w:id="182" w:name="_Toc26554093"/>
      <w:r/>
      <w:bookmarkStart w:id="183" w:name="_Toc49090575"/>
      <w:r/>
      <w:bookmarkStart w:id="184" w:name="_Toc3949"/>
      <w:r/>
      <w:bookmarkStart w:id="185" w:name="_Toc120614281"/>
      <w:r>
        <w:rPr>
          <w:rStyle w:val="864"/>
          <w:sz w:val="24"/>
          <w:szCs w:val="24"/>
          <w:highlight w:val="none"/>
        </w:rPr>
        <w:t xml:space="preserve">一、项目属性:</w:t>
      </w:r>
      <w:r>
        <w:rPr>
          <w:rFonts w:hint="eastAsia" w:ascii="宋体" w:hAnsi="宋体" w:eastAsia="宋体" w:cs="宋体"/>
          <w:sz w:val="24"/>
          <w:highlight w:val="none"/>
        </w:rPr>
        <w:t xml:space="preserve">服务类项目。</w:t>
      </w:r>
      <w:bookmarkEnd w:id="182"/>
      <w:r/>
      <w:bookmarkEnd w:id="183"/>
      <w:r/>
      <w:r/>
    </w:p>
    <w:p>
      <w:pPr>
        <w:pStyle w:val="844"/>
        <w:spacing w:beforeAutospacing="0" w:afterAutospacing="0" w:line="348" w:lineRule="auto"/>
        <w:rPr>
          <w:sz w:val="24"/>
          <w:szCs w:val="24"/>
          <w:highlight w:val="none"/>
        </w:rPr>
      </w:pPr>
      <w:r/>
      <w:bookmarkStart w:id="186" w:name="_Toc7722"/>
      <w:r>
        <w:rPr>
          <w:sz w:val="24"/>
          <w:szCs w:val="24"/>
          <w:highlight w:val="none"/>
        </w:rPr>
        <w:t xml:space="preserve">二、采购需求包括拟采购的标的及其需要满足的技术要求、商务要求、</w:t>
      </w:r>
      <w:r>
        <w:rPr>
          <w:rFonts w:ascii="Times New Roman"/>
          <w:sz w:val="24"/>
          <w:szCs w:val="24"/>
          <w:highlight w:val="none"/>
        </w:rPr>
        <w:t xml:space="preserve">应急处置与防范要求、保密要求</w:t>
      </w:r>
      <w:r>
        <w:rPr>
          <w:sz w:val="24"/>
          <w:szCs w:val="24"/>
          <w:highlight w:val="none"/>
        </w:rPr>
        <w:t xml:space="preserve">。</w:t>
      </w:r>
      <w:bookmarkEnd w:id="186"/>
      <w:r/>
      <w:r/>
    </w:p>
    <w:p>
      <w:pPr>
        <w:ind w:firstLine="480"/>
        <w:spacing w:line="348" w:lineRule="auto"/>
        <w:rPr>
          <w:rFonts w:hint="eastAsia" w:ascii="宋体" w:hAnsi="宋体" w:eastAsia="宋体" w:cs="宋体"/>
          <w:sz w:val="24"/>
          <w:highlight w:val="none"/>
        </w:rPr>
      </w:pPr>
      <w:r>
        <w:rPr>
          <w:rFonts w:hint="eastAsia" w:ascii="宋体" w:hAnsi="宋体" w:eastAsia="宋体" w:cs="宋体"/>
          <w:sz w:val="24"/>
          <w:highlight w:val="none"/>
        </w:rPr>
        <w:t xml:space="preserve">（一）技术要求</w:t>
      </w:r>
      <w:r/>
    </w:p>
    <w:p>
      <w:pPr>
        <w:ind w:firstLine="480"/>
        <w:spacing w:line="348"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①服务范围：承担</w:t>
      </w:r>
      <w:r>
        <w:rPr>
          <w:rFonts w:hint="eastAsia" w:ascii="宋体" w:hAnsi="宋体" w:eastAsia="宋体" w:cs="宋体"/>
          <w:color w:val="auto"/>
          <w:sz w:val="24"/>
          <w:highlight w:val="none"/>
          <w:u w:val="single"/>
          <w:lang w:eastAsia="zh-CN"/>
        </w:rPr>
        <w:t xml:space="preserve">滨海中学</w:t>
      </w:r>
      <w:r>
        <w:rPr>
          <w:rFonts w:hint="eastAsia" w:ascii="宋体" w:hAnsi="宋体" w:eastAsia="宋体" w:cs="宋体"/>
          <w:color w:val="auto"/>
          <w:sz w:val="24"/>
          <w:highlight w:val="none"/>
          <w:u w:val="single"/>
        </w:rPr>
        <w:t xml:space="preserve">的行政管理、教育、教学、教科研、创建等所需的打印、复印、租赁打印设备、人员等印刷工作服务</w:t>
      </w:r>
      <w:r>
        <w:rPr>
          <w:rFonts w:hint="eastAsia" w:ascii="宋体" w:hAnsi="宋体" w:eastAsia="宋体" w:cs="宋体"/>
          <w:color w:val="auto"/>
          <w:sz w:val="24"/>
          <w:highlight w:val="none"/>
          <w:u w:val="none"/>
        </w:rPr>
        <w:t xml:space="preserve">。</w:t>
      </w:r>
      <w:r/>
    </w:p>
    <w:p>
      <w:pPr>
        <w:ind w:firstLine="480"/>
        <w:spacing w:line="348"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②纸张克重标准：印刷必须使用</w:t>
      </w:r>
      <w:r>
        <w:rPr>
          <w:rFonts w:hint="eastAsia" w:ascii="宋体" w:hAnsi="宋体" w:eastAsia="宋体" w:cs="宋体"/>
          <w:color w:val="auto"/>
          <w:sz w:val="24"/>
          <w:highlight w:val="none"/>
          <w:u w:val="single"/>
          <w:lang w:val="en-US" w:eastAsia="zh-CN"/>
        </w:rPr>
        <w:t xml:space="preserve">70g</w:t>
      </w:r>
      <w:r>
        <w:rPr>
          <w:rFonts w:hint="eastAsia" w:ascii="宋体" w:hAnsi="宋体" w:eastAsia="宋体" w:cs="宋体"/>
          <w:color w:val="auto"/>
          <w:sz w:val="24"/>
          <w:highlight w:val="none"/>
          <w:u w:val="single"/>
        </w:rPr>
        <w:t xml:space="preserve">原浆纸，涉及的8开、16开纸张均在</w:t>
      </w:r>
      <w:r>
        <w:rPr>
          <w:rFonts w:hint="eastAsia" w:ascii="宋体" w:hAnsi="宋体" w:eastAsia="宋体" w:cs="宋体"/>
          <w:color w:val="auto"/>
          <w:sz w:val="24"/>
          <w:highlight w:val="none"/>
          <w:u w:val="single"/>
          <w:lang w:val="en-US" w:eastAsia="zh-CN"/>
        </w:rPr>
        <w:t xml:space="preserve">70g</w:t>
      </w:r>
      <w:r>
        <w:rPr>
          <w:rFonts w:hint="eastAsia" w:ascii="宋体" w:hAnsi="宋体" w:eastAsia="宋体" w:cs="宋体"/>
          <w:color w:val="auto"/>
          <w:sz w:val="24"/>
          <w:highlight w:val="none"/>
          <w:u w:val="single"/>
        </w:rPr>
        <w:t xml:space="preserve">。严禁使用</w:t>
      </w:r>
      <w:r>
        <w:rPr>
          <w:rFonts w:hint="eastAsia" w:ascii="宋体" w:hAnsi="宋体" w:eastAsia="宋体" w:cs="宋体"/>
          <w:color w:val="auto"/>
          <w:sz w:val="24"/>
          <w:highlight w:val="none"/>
          <w:u w:val="single"/>
          <w:lang w:val="en-US" w:eastAsia="zh-CN"/>
        </w:rPr>
        <w:t xml:space="preserve">70g</w:t>
      </w:r>
      <w:r>
        <w:rPr>
          <w:rFonts w:hint="eastAsia" w:ascii="宋体" w:hAnsi="宋体" w:eastAsia="宋体" w:cs="宋体"/>
          <w:color w:val="auto"/>
          <w:sz w:val="24"/>
          <w:highlight w:val="none"/>
          <w:u w:val="single"/>
        </w:rPr>
        <w:t xml:space="preserve">以下纸张、9 开纸或再生纸</w:t>
      </w:r>
      <w:r>
        <w:rPr>
          <w:rFonts w:hint="eastAsia" w:ascii="宋体" w:hAnsi="宋体" w:eastAsia="宋体" w:cs="宋体"/>
          <w:color w:val="auto"/>
          <w:sz w:val="24"/>
          <w:highlight w:val="none"/>
          <w:u w:val="none"/>
        </w:rPr>
        <w:t xml:space="preserve">。</w:t>
      </w:r>
      <w:r/>
    </w:p>
    <w:p>
      <w:pPr>
        <w:ind w:firstLine="480"/>
        <w:spacing w:line="348"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③纸张品质：对于学生作业本、试卷等日常教学资料，确保书写顺滑、不洇墨，且纸张韧性好，不易破损、褶皱，符合《儿童青少年学习用品近视防控卫生要求》（GB 40070-2021）中对纸张白度、亮度等护眼相关指标</w:t>
      </w:r>
      <w:r>
        <w:rPr>
          <w:rFonts w:hint="eastAsia" w:ascii="宋体" w:hAnsi="宋体" w:eastAsia="宋体" w:cs="宋体"/>
          <w:color w:val="auto"/>
          <w:sz w:val="24"/>
          <w:highlight w:val="none"/>
          <w:u w:val="none"/>
        </w:rPr>
        <w:t xml:space="preserve">。</w:t>
      </w:r>
      <w:r/>
    </w:p>
    <w:p>
      <w:pPr>
        <w:ind w:firstLine="480"/>
        <w:spacing w:line="348"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④印刷清晰度：文字印刷清晰锐利，无模糊、重影、断笔现象，字符边缘整齐。特别是试卷、教案等对文字准确性要求极高的资料，确保字体笔画完整，字号符合教学阅读标准，例如试卷正文一般采用小四号字体。图像印刷色彩鲜艳、层次分明，分辨率达到300dpi及以上，保证图片细节清晰呈现，如校刊中的校园活动照片、宣传海报中的配图等，真实还原场景色彩与细节</w:t>
      </w:r>
      <w:r>
        <w:rPr>
          <w:rFonts w:hint="eastAsia" w:ascii="宋体" w:hAnsi="宋体" w:eastAsia="宋体" w:cs="宋体"/>
          <w:color w:val="auto"/>
          <w:sz w:val="24"/>
          <w:highlight w:val="none"/>
          <w:u w:val="none"/>
        </w:rPr>
        <w:t xml:space="preserve">。</w:t>
      </w:r>
      <w:r/>
    </w:p>
    <w:p>
      <w:pPr>
        <w:ind w:firstLine="480"/>
        <w:spacing w:line="348"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⑤色彩要求：除特殊要求外，图文颜色通常为黑色。对于彩色印刷品，色彩鲜艳、饱和度高，符合设计预期效果</w:t>
      </w:r>
      <w:r>
        <w:rPr>
          <w:rFonts w:hint="eastAsia" w:ascii="宋体" w:hAnsi="宋体" w:eastAsia="宋体" w:cs="宋体"/>
          <w:color w:val="auto"/>
          <w:sz w:val="24"/>
          <w:highlight w:val="none"/>
          <w:u w:val="none"/>
        </w:rPr>
        <w:t xml:space="preserve">。</w:t>
      </w:r>
      <w:r/>
    </w:p>
    <w:p>
      <w:pPr>
        <w:ind w:firstLine="480"/>
        <w:spacing w:line="348"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⑥双面印刷：学校 95% 的服务内容需采用双面印刷，页码套正准确，两面误差不得超过2mm。印品着墨均匀，字面清晰不花。</w:t>
      </w:r>
      <w:r/>
    </w:p>
    <w:p>
      <w:pPr>
        <w:ind w:firstLine="480"/>
        <w:spacing w:line="348"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⑦制版标准：版面干净无底灰，尺寸精准，版心不斜，误差不超过 1mm</w:t>
      </w:r>
      <w:r>
        <w:rPr>
          <w:rFonts w:hint="eastAsia" w:ascii="宋体" w:hAnsi="宋体" w:eastAsia="宋体" w:cs="宋体"/>
          <w:color w:val="auto"/>
          <w:sz w:val="24"/>
          <w:highlight w:val="none"/>
          <w:u w:val="none"/>
        </w:rPr>
        <w:t xml:space="preserve">。</w:t>
      </w:r>
      <w:r/>
    </w:p>
    <w:p>
      <w:pPr>
        <w:ind w:firstLine="480"/>
        <w:spacing w:line="348" w:lineRule="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single"/>
        </w:rPr>
        <w:t xml:space="preserve">⑧装订方式：根据印刷品类型选择合适的装订方式，如骑马钉适用于页数较少的资料；胶装用于页数较多、需牢固装订的文件；线装可用于校报校刊等对美观度有要求的印刷品</w:t>
      </w:r>
      <w:r>
        <w:rPr>
          <w:rFonts w:hint="eastAsia" w:ascii="宋体" w:hAnsi="宋体" w:eastAsia="宋体" w:cs="宋体"/>
          <w:color w:val="auto"/>
          <w:sz w:val="24"/>
          <w:highlight w:val="none"/>
          <w:u w:val="none"/>
        </w:rPr>
        <w:t xml:space="preserve">。</w:t>
      </w:r>
      <w:r/>
    </w:p>
    <w:p>
      <w:pPr>
        <w:ind w:firstLine="480"/>
        <w:spacing w:line="348"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⑨装订质量：平装书籍、资料的装订牢固，不掉页、散页，书脊平整，装订线或胶装牢固度经适度翻阅测试无开胶、掉线情况。例如学生作业本采用骑马订装订时，钉脚牢固且平整，不划伤学生；胶装作业本胶层均匀，厚度适中，确保长期使用不易脱页。精装书籍、纪念册等，书壳与书芯贴合紧密，封面封底平整挺括，书脊有一定厚度和柔韧性，便于翻阅，且装订工艺精致，无明显瑕疵</w:t>
      </w:r>
      <w:r>
        <w:rPr>
          <w:rFonts w:hint="eastAsia" w:ascii="宋体" w:hAnsi="宋体" w:eastAsia="宋体" w:cs="宋体"/>
          <w:color w:val="auto"/>
          <w:sz w:val="24"/>
          <w:highlight w:val="none"/>
          <w:u w:val="none"/>
        </w:rPr>
        <w:t xml:space="preserve">。</w:t>
      </w:r>
      <w:r/>
    </w:p>
    <w:p>
      <w:pPr>
        <w:ind w:firstLine="480"/>
        <w:spacing w:line="348" w:lineRule="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single"/>
        </w:rPr>
        <w:t xml:space="preserve">⑩试卷印刷：试卷印刷需保证保密性，从排版、印刷到装订、配送全过程严格管理，防止试卷内容泄露。试卷纸张需选用防复印纸，印刷清晰，便于学生作答</w:t>
      </w:r>
      <w:r>
        <w:rPr>
          <w:rFonts w:hint="eastAsia" w:ascii="宋体" w:hAnsi="宋体" w:eastAsia="宋体" w:cs="宋体"/>
          <w:color w:val="auto"/>
          <w:sz w:val="24"/>
          <w:highlight w:val="none"/>
          <w:u w:val="none"/>
        </w:rPr>
        <w:t xml:space="preserve">。</w:t>
      </w:r>
      <w:r/>
    </w:p>
    <w:p>
      <w:pPr>
        <w:ind w:firstLine="480"/>
        <w:spacing w:line="348" w:lineRule="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single"/>
        </w:rPr>
        <w:t xml:space="preserve">⑪彩色印刷：对于海报、宣传册等彩色印刷品，采用先进的印刷设备和工艺，确保色彩鲜艳、层次丰富，图像细腻逼真。印刷前需提供打样，经学校确认后方可批量生产</w:t>
      </w:r>
      <w:r>
        <w:rPr>
          <w:rFonts w:hint="eastAsia" w:ascii="宋体" w:hAnsi="宋体" w:eastAsia="宋体" w:cs="宋体"/>
          <w:color w:val="auto"/>
          <w:sz w:val="24"/>
          <w:highlight w:val="none"/>
          <w:u w:val="none"/>
        </w:rPr>
        <w:t xml:space="preserve">。</w:t>
      </w:r>
      <w:r/>
    </w:p>
    <w:p>
      <w:pPr>
        <w:ind w:firstLine="480"/>
        <w:spacing w:line="34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（二）商务要求</w:t>
      </w:r>
      <w:r/>
    </w:p>
    <w:p>
      <w:pPr>
        <w:ind w:firstLine="480"/>
        <w:spacing w:line="348" w:lineRule="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single"/>
        </w:rPr>
        <w:t xml:space="preserve">①服务期限：一年。自合同签订之日起计算。在服务期限内，供应商需按照学校要求及时、准确地提供印刷服务</w:t>
      </w:r>
      <w:r>
        <w:rPr>
          <w:rFonts w:hint="eastAsia" w:ascii="宋体" w:hAnsi="宋体" w:eastAsia="宋体" w:cs="宋体"/>
          <w:color w:val="auto"/>
          <w:sz w:val="24"/>
          <w:highlight w:val="none"/>
          <w:u w:val="none"/>
        </w:rPr>
        <w:t xml:space="preserve">。</w:t>
      </w:r>
      <w:r/>
    </w:p>
    <w:p>
      <w:pPr>
        <w:ind w:firstLine="480"/>
        <w:spacing w:line="348"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②服务地点：</w:t>
      </w:r>
      <w:r>
        <w:rPr>
          <w:rFonts w:hint="eastAsia" w:ascii="宋体" w:hAnsi="宋体" w:eastAsia="宋体" w:cs="宋体"/>
          <w:color w:val="auto"/>
          <w:sz w:val="24"/>
          <w:highlight w:val="none"/>
          <w:u w:val="single"/>
          <w:lang w:val="en-US" w:eastAsia="zh-CN"/>
        </w:rPr>
        <w:t xml:space="preserve">江苏省</w:t>
      </w:r>
      <w:r>
        <w:rPr>
          <w:rFonts w:hint="eastAsia" w:ascii="宋体" w:hAnsi="宋体" w:eastAsia="宋体" w:cs="宋体"/>
          <w:color w:val="auto"/>
          <w:sz w:val="24"/>
          <w:highlight w:val="none"/>
          <w:u w:val="single"/>
          <w:lang w:eastAsia="zh-CN"/>
        </w:rPr>
        <w:t xml:space="preserve">滨海中学</w:t>
      </w:r>
      <w:r>
        <w:rPr>
          <w:rFonts w:hint="eastAsia" w:ascii="宋体" w:hAnsi="宋体" w:eastAsia="宋体" w:cs="宋体"/>
          <w:color w:val="auto"/>
          <w:sz w:val="24"/>
          <w:highlight w:val="none"/>
          <w:u w:val="single"/>
        </w:rPr>
        <w:t xml:space="preserve">。供应商需将印刷成品运输至采购人指定地点，包括但不限于学校办公室、教学楼各班级、图书馆等。运输过程中需确保印刷品不受损坏、丢失</w:t>
      </w:r>
      <w:r>
        <w:rPr>
          <w:rFonts w:hint="eastAsia" w:ascii="宋体" w:hAnsi="宋体" w:eastAsia="宋体" w:cs="宋体"/>
          <w:color w:val="auto"/>
          <w:sz w:val="24"/>
          <w:highlight w:val="none"/>
          <w:u w:val="none"/>
        </w:rPr>
        <w:t xml:space="preserve">。</w:t>
      </w:r>
      <w:r/>
    </w:p>
    <w:p>
      <w:pPr>
        <w:ind w:firstLine="480"/>
        <w:spacing w:line="348" w:lineRule="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single"/>
        </w:rPr>
        <w:t xml:space="preserve">③日常服务：对于日常教学资料，如学生练习册、教师教案等，供应商在收到学校确认稿件后，应在3个小时内完成印刷任务。印刷完成后，按照学校、年级、班级（人数）、学科进行分类整理与打包，确保资料有序</w:t>
      </w:r>
      <w:r>
        <w:rPr>
          <w:rFonts w:hint="eastAsia" w:ascii="宋体" w:hAnsi="宋体" w:eastAsia="宋体" w:cs="宋体"/>
          <w:color w:val="auto"/>
          <w:sz w:val="24"/>
          <w:highlight w:val="none"/>
          <w:u w:val="none"/>
        </w:rPr>
        <w:t xml:space="preserve">。</w:t>
      </w:r>
      <w:r/>
    </w:p>
    <w:p>
      <w:pPr>
        <w:ind w:firstLine="480"/>
        <w:spacing w:line="348"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④紧急服务：对于学校的紧急印刷需求，如期中考试、期末考试试卷以及其他重要考试资料，乙方在接到相关任务和材料后确保在36小时内完成相关印刷任务，且必须及时送达学校指定地点，如学校教务处、年级部或保密室。同时，在考试期间，若因特殊情况（如试卷临时调整、补印等），供应商需在接到学校通知后0.5小时内响应，并在2小时内完成加急印刷与交付，确保考试顺利进行</w:t>
      </w:r>
      <w:r>
        <w:rPr>
          <w:rFonts w:hint="eastAsia" w:ascii="宋体" w:hAnsi="宋体" w:eastAsia="宋体" w:cs="宋体"/>
          <w:color w:val="auto"/>
          <w:sz w:val="24"/>
          <w:highlight w:val="none"/>
          <w:u w:val="none"/>
        </w:rPr>
        <w:t xml:space="preserve">。</w:t>
      </w:r>
      <w:r/>
    </w:p>
    <w:p>
      <w:pPr>
        <w:ind w:firstLine="480"/>
        <w:spacing w:line="348"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⑤价格构成：报价应包含纸张费用、印刷费用、装订费用、运输费用、税费等完成印刷服务所需的一切费用</w:t>
      </w:r>
      <w:r>
        <w:rPr>
          <w:rFonts w:hint="eastAsia" w:ascii="宋体" w:hAnsi="宋体" w:eastAsia="宋体" w:cs="宋体"/>
          <w:color w:val="auto"/>
          <w:sz w:val="24"/>
          <w:highlight w:val="none"/>
          <w:u w:val="none"/>
        </w:rPr>
        <w:t xml:space="preserve">。</w:t>
      </w:r>
      <w:r/>
    </w:p>
    <w:p>
      <w:pPr>
        <w:ind w:firstLine="480"/>
        <w:spacing w:line="348" w:lineRule="auto"/>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u w:val="single"/>
        </w:rPr>
        <w:t xml:space="preserve">⑥价格标准：8开双面印刷最高限价为</w:t>
      </w:r>
      <w:r>
        <w:rPr>
          <w:rFonts w:hint="eastAsia" w:ascii="宋体" w:hAnsi="宋体" w:eastAsia="宋体" w:cs="宋体"/>
          <w:color w:val="auto"/>
          <w:sz w:val="24"/>
          <w:highlight w:val="none"/>
          <w:u w:val="single"/>
          <w:lang w:val="en-US" w:eastAsia="zh-CN"/>
        </w:rPr>
        <w:t xml:space="preserve">6</w:t>
      </w:r>
      <w:r>
        <w:rPr>
          <w:rFonts w:hint="eastAsia" w:ascii="宋体" w:hAnsi="宋体" w:eastAsia="宋体" w:cs="宋体"/>
          <w:color w:val="auto"/>
          <w:sz w:val="24"/>
          <w:highlight w:val="none"/>
          <w:u w:val="single"/>
        </w:rPr>
        <w:t xml:space="preserve">元/百张；8开单面印刷按双面单价0.8倍计费。16开按8开折半计算。文印张数未超过200张的，补制版费8开：1.6元/版，16开：0.8元/版；复印费：16开版（含A4）单面每张0.</w:t>
      </w:r>
      <w:r>
        <w:rPr>
          <w:rFonts w:hint="eastAsia" w:ascii="宋体" w:hAnsi="宋体" w:eastAsia="宋体" w:cs="宋体"/>
          <w:color w:val="auto"/>
          <w:sz w:val="24"/>
          <w:highlight w:val="none"/>
          <w:u w:val="single"/>
          <w:lang w:val="en-US" w:eastAsia="zh-CN"/>
        </w:rPr>
        <w:t xml:space="preserve">14</w:t>
      </w:r>
      <w:r>
        <w:rPr>
          <w:rFonts w:hint="eastAsia" w:ascii="宋体" w:hAnsi="宋体" w:eastAsia="宋体" w:cs="宋体"/>
          <w:color w:val="auto"/>
          <w:sz w:val="24"/>
          <w:highlight w:val="none"/>
          <w:u w:val="single"/>
        </w:rPr>
        <w:t xml:space="preserve">元,16开（含A4）双面每张0.</w:t>
      </w:r>
      <w:r>
        <w:rPr>
          <w:rFonts w:hint="eastAsia" w:ascii="宋体" w:hAnsi="宋体" w:eastAsia="宋体" w:cs="宋体"/>
          <w:color w:val="auto"/>
          <w:sz w:val="24"/>
          <w:highlight w:val="none"/>
          <w:u w:val="single"/>
          <w:lang w:val="en-US" w:eastAsia="zh-CN"/>
        </w:rPr>
        <w:t xml:space="preserve">32</w:t>
      </w:r>
      <w:r>
        <w:rPr>
          <w:rFonts w:hint="eastAsia" w:ascii="宋体" w:hAnsi="宋体" w:eastAsia="宋体" w:cs="宋体"/>
          <w:color w:val="auto"/>
          <w:sz w:val="24"/>
          <w:highlight w:val="none"/>
          <w:u w:val="single"/>
        </w:rPr>
        <w:t xml:space="preserve">元；8开单面每张0.</w:t>
      </w:r>
      <w:r>
        <w:rPr>
          <w:rFonts w:hint="eastAsia" w:ascii="宋体" w:hAnsi="宋体" w:eastAsia="宋体" w:cs="宋体"/>
          <w:color w:val="auto"/>
          <w:sz w:val="24"/>
          <w:highlight w:val="none"/>
          <w:u w:val="single"/>
          <w:lang w:val="en-US" w:eastAsia="zh-CN"/>
        </w:rPr>
        <w:t xml:space="preserve">32</w:t>
      </w:r>
      <w:r>
        <w:rPr>
          <w:rFonts w:hint="eastAsia" w:ascii="宋体" w:hAnsi="宋体" w:eastAsia="宋体" w:cs="宋体"/>
          <w:color w:val="auto"/>
          <w:sz w:val="24"/>
          <w:highlight w:val="none"/>
          <w:u w:val="single"/>
        </w:rPr>
        <w:t xml:space="preserve">元,8开双面每张0.</w:t>
      </w:r>
      <w:r>
        <w:rPr>
          <w:rFonts w:hint="eastAsia" w:ascii="宋体" w:hAnsi="宋体" w:eastAsia="宋体" w:cs="宋体"/>
          <w:color w:val="auto"/>
          <w:sz w:val="24"/>
          <w:highlight w:val="none"/>
          <w:u w:val="single"/>
          <w:lang w:val="en-US" w:eastAsia="zh-CN"/>
        </w:rPr>
        <w:t xml:space="preserve">64</w:t>
      </w:r>
      <w:r>
        <w:rPr>
          <w:rFonts w:hint="eastAsia" w:ascii="宋体" w:hAnsi="宋体" w:eastAsia="宋体" w:cs="宋体"/>
          <w:color w:val="auto"/>
          <w:sz w:val="24"/>
          <w:highlight w:val="none"/>
          <w:u w:val="single"/>
        </w:rPr>
        <w:t xml:space="preserve">元；</w:t>
      </w:r>
      <w:r>
        <w:rPr>
          <w:rFonts w:hint="eastAsia" w:ascii="宋体" w:hAnsi="宋体" w:eastAsia="宋体" w:cs="宋体"/>
          <w:color w:val="auto"/>
          <w:sz w:val="24"/>
          <w:highlight w:val="none"/>
          <w:u w:val="single"/>
          <w:lang w:val="en-US" w:eastAsia="zh-CN"/>
        </w:rPr>
        <w:t xml:space="preserve">胶装16开版(含A4)</w:t>
      </w:r>
      <w:r>
        <w:rPr>
          <w:rFonts w:hint="eastAsia" w:ascii="宋体" w:hAnsi="宋体" w:eastAsia="宋体" w:cs="宋体"/>
          <w:color w:val="auto"/>
          <w:sz w:val="24"/>
          <w:highlight w:val="none"/>
          <w:u w:val="single"/>
        </w:rPr>
        <w:t xml:space="preserve">（含彩色封面）</w:t>
      </w:r>
      <w:r>
        <w:rPr>
          <w:rFonts w:hint="eastAsia" w:ascii="宋体" w:hAnsi="宋体" w:eastAsia="宋体" w:cs="宋体"/>
          <w:color w:val="auto"/>
          <w:sz w:val="24"/>
          <w:highlight w:val="none"/>
          <w:u w:val="single"/>
          <w:lang w:val="en-US" w:eastAsia="zh-CN"/>
        </w:rPr>
        <w:t xml:space="preserve">：低于10本</w:t>
      </w:r>
      <w:r>
        <w:rPr>
          <w:rFonts w:hint="eastAsia" w:ascii="宋体" w:hAnsi="宋体" w:eastAsia="宋体" w:cs="宋体"/>
          <w:color w:val="auto"/>
          <w:sz w:val="24"/>
          <w:highlight w:val="none"/>
          <w:u w:val="single"/>
        </w:rPr>
        <w:t xml:space="preserve">装订每本</w:t>
      </w:r>
      <w:r>
        <w:rPr>
          <w:rFonts w:hint="eastAsia" w:ascii="宋体" w:hAnsi="宋体" w:eastAsia="宋体" w:cs="宋体"/>
          <w:color w:val="auto"/>
          <w:sz w:val="24"/>
          <w:highlight w:val="none"/>
          <w:u w:val="single"/>
          <w:lang w:val="en-US" w:eastAsia="zh-CN"/>
        </w:rPr>
        <w:t xml:space="preserve">不高于</w:t>
      </w:r>
      <w:r>
        <w:rPr>
          <w:rFonts w:hint="eastAsia" w:ascii="宋体" w:hAnsi="宋体" w:eastAsia="宋体" w:cs="宋体"/>
          <w:color w:val="auto"/>
          <w:sz w:val="24"/>
          <w:highlight w:val="none"/>
          <w:u w:val="single"/>
        </w:rPr>
        <w:t xml:space="preserve">20元</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lang w:val="en-US" w:eastAsia="zh-CN"/>
        </w:rPr>
        <w:t xml:space="preserve">11-50本</w:t>
      </w:r>
      <w:r>
        <w:rPr>
          <w:rFonts w:hint="eastAsia" w:ascii="宋体" w:hAnsi="宋体" w:eastAsia="宋体" w:cs="宋体"/>
          <w:color w:val="auto"/>
          <w:sz w:val="24"/>
          <w:highlight w:val="none"/>
          <w:u w:val="single"/>
        </w:rPr>
        <w:t xml:space="preserve">装订每本</w:t>
      </w:r>
      <w:r>
        <w:rPr>
          <w:rFonts w:hint="eastAsia" w:ascii="宋体" w:hAnsi="宋体" w:eastAsia="宋体" w:cs="宋体"/>
          <w:color w:val="auto"/>
          <w:sz w:val="24"/>
          <w:highlight w:val="none"/>
          <w:u w:val="single"/>
          <w:lang w:val="en-US" w:eastAsia="zh-CN"/>
        </w:rPr>
        <w:t xml:space="preserve">不高于10</w:t>
      </w:r>
      <w:r>
        <w:rPr>
          <w:rFonts w:hint="eastAsia" w:ascii="宋体" w:hAnsi="宋体" w:eastAsia="宋体" w:cs="宋体"/>
          <w:color w:val="auto"/>
          <w:sz w:val="24"/>
          <w:highlight w:val="none"/>
          <w:u w:val="single"/>
        </w:rPr>
        <w:t xml:space="preserve">元</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lang w:val="en-US" w:eastAsia="zh-CN"/>
        </w:rPr>
        <w:t xml:space="preserve">51-100本</w:t>
      </w:r>
      <w:r>
        <w:rPr>
          <w:rFonts w:hint="eastAsia" w:ascii="宋体" w:hAnsi="宋体" w:eastAsia="宋体" w:cs="宋体"/>
          <w:color w:val="auto"/>
          <w:sz w:val="24"/>
          <w:highlight w:val="none"/>
          <w:u w:val="single"/>
        </w:rPr>
        <w:t xml:space="preserve">装订每本</w:t>
      </w:r>
      <w:r>
        <w:rPr>
          <w:rFonts w:hint="eastAsia" w:ascii="宋体" w:hAnsi="宋体" w:eastAsia="宋体" w:cs="宋体"/>
          <w:color w:val="auto"/>
          <w:sz w:val="24"/>
          <w:highlight w:val="none"/>
          <w:u w:val="single"/>
          <w:lang w:val="en-US" w:eastAsia="zh-CN"/>
        </w:rPr>
        <w:t xml:space="preserve">不高于8</w:t>
      </w:r>
      <w:r>
        <w:rPr>
          <w:rFonts w:hint="eastAsia" w:ascii="宋体" w:hAnsi="宋体" w:eastAsia="宋体" w:cs="宋体"/>
          <w:color w:val="auto"/>
          <w:sz w:val="24"/>
          <w:highlight w:val="none"/>
          <w:u w:val="single"/>
        </w:rPr>
        <w:t xml:space="preserve">元</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lang w:val="en-US" w:eastAsia="zh-CN"/>
        </w:rPr>
        <w:t xml:space="preserve">100本以上</w:t>
      </w:r>
      <w:r>
        <w:rPr>
          <w:rFonts w:hint="eastAsia" w:ascii="宋体" w:hAnsi="宋体" w:eastAsia="宋体" w:cs="宋体"/>
          <w:color w:val="auto"/>
          <w:sz w:val="24"/>
          <w:highlight w:val="none"/>
          <w:u w:val="single"/>
        </w:rPr>
        <w:t xml:space="preserve">装订每本</w:t>
      </w:r>
      <w:r>
        <w:rPr>
          <w:rFonts w:hint="eastAsia" w:ascii="宋体" w:hAnsi="宋体" w:eastAsia="宋体" w:cs="宋体"/>
          <w:color w:val="auto"/>
          <w:sz w:val="24"/>
          <w:highlight w:val="none"/>
          <w:u w:val="single"/>
          <w:lang w:val="en-US" w:eastAsia="zh-CN"/>
        </w:rPr>
        <w:t xml:space="preserve">不高于5</w:t>
      </w:r>
      <w:r>
        <w:rPr>
          <w:rFonts w:hint="eastAsia" w:ascii="宋体" w:hAnsi="宋体" w:eastAsia="宋体" w:cs="宋体"/>
          <w:color w:val="auto"/>
          <w:sz w:val="24"/>
          <w:highlight w:val="none"/>
          <w:u w:val="single"/>
        </w:rPr>
        <w:t xml:space="preserve">元</w:t>
      </w:r>
      <w:r>
        <w:rPr>
          <w:rFonts w:hint="eastAsia" w:ascii="宋体" w:hAnsi="宋体" w:eastAsia="宋体" w:cs="宋体"/>
          <w:color w:val="auto"/>
          <w:sz w:val="24"/>
          <w:highlight w:val="none"/>
          <w:u w:val="none"/>
          <w:lang w:eastAsia="zh-CN"/>
        </w:rPr>
        <w:t xml:space="preserve">。</w:t>
      </w:r>
      <w:r/>
    </w:p>
    <w:p>
      <w:pPr>
        <w:ind w:firstLine="480"/>
        <w:spacing w:line="348" w:lineRule="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single"/>
        </w:rPr>
        <w:t xml:space="preserve">⑦预付款  支付时间：合同签订后，采购人收到预付款发票后10个工作日内，预付款支付比例：中标价（单价）÷最高投标限价（单价）×预算价×30%。注：乙方须同时提供同等金额的预付款见索即付的银行保函。在签订合同时，乙方明确书面表示无需预付款或者主动要求降低预付款比例的，甲方可就预付款比例作相应调整</w:t>
      </w:r>
      <w:r>
        <w:rPr>
          <w:rFonts w:hint="eastAsia" w:ascii="宋体" w:hAnsi="宋体" w:eastAsia="宋体" w:cs="宋体"/>
          <w:color w:val="auto"/>
          <w:sz w:val="24"/>
          <w:highlight w:val="none"/>
          <w:u w:val="none"/>
        </w:rPr>
        <w:t xml:space="preserve">。</w:t>
      </w:r>
      <w:r/>
    </w:p>
    <w:p>
      <w:pPr>
        <w:ind w:firstLine="480"/>
        <w:spacing w:line="348" w:lineRule="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single"/>
        </w:rPr>
        <w:t xml:space="preserve">⑧尾款支付时间：每月由总务处、校长办公室领导、年级组领导一起参与结算，并将结算金额（前一个月文印费）告知乙方，由乙方开票交会计室付款。（结算时，中标人须提供税务发票，收到发票后10个工作日内结算）</w:t>
      </w:r>
      <w:r>
        <w:rPr>
          <w:rFonts w:hint="eastAsia" w:ascii="宋体" w:hAnsi="宋体" w:eastAsia="宋体" w:cs="宋体"/>
          <w:color w:val="auto"/>
          <w:sz w:val="24"/>
          <w:highlight w:val="none"/>
          <w:u w:val="none"/>
        </w:rPr>
        <w:t xml:space="preserve">。</w:t>
      </w:r>
      <w:r/>
    </w:p>
    <w:p>
      <w:pPr>
        <w:ind w:firstLine="480"/>
        <w:spacing w:line="348"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⑨质量检验：学校有权对每一批次的印刷品进行质量检验，检验内容包括纸张质量、印刷清晰度、装订质量等。若发现印刷品存在质量问题，供应商需在接到通知后免费重新印刷或采取其他补救措施，直至学校验收合格</w:t>
      </w:r>
      <w:r>
        <w:rPr>
          <w:rFonts w:hint="eastAsia" w:ascii="宋体" w:hAnsi="宋体" w:eastAsia="宋体" w:cs="宋体"/>
          <w:color w:val="auto"/>
          <w:sz w:val="24"/>
          <w:highlight w:val="none"/>
          <w:u w:val="none"/>
        </w:rPr>
        <w:t xml:space="preserve">。</w:t>
      </w:r>
      <w:r/>
    </w:p>
    <w:p>
      <w:pPr>
        <w:ind w:firstLine="480"/>
        <w:spacing w:line="348"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⑩人员配备：供应商需配备足够数量、具备专业技能的工作人员，确保能够满足学校的印刷服务需求。工作人员需熟练掌握印刷设备操作、排版设计、装订工艺等技能，且身体健康，无不良记录</w:t>
      </w:r>
      <w:r>
        <w:rPr>
          <w:rFonts w:hint="eastAsia" w:ascii="宋体" w:hAnsi="宋体" w:eastAsia="宋体" w:cs="宋体"/>
          <w:color w:val="auto"/>
          <w:sz w:val="24"/>
          <w:highlight w:val="none"/>
          <w:u w:val="none"/>
        </w:rPr>
        <w:t xml:space="preserve">。</w:t>
      </w:r>
      <w:r/>
    </w:p>
    <w:p>
      <w:pPr>
        <w:ind w:firstLine="480"/>
        <w:spacing w:line="348"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⑪人员培训：供应商需定期对工作人员进行业务培训和职业道德教育，提高工作人员的业务水平和服务意识。工作人员在学校工作期间，需遵守学校的各项规章制度，不得在校园内从事与工作无关的活动</w:t>
      </w:r>
      <w:r>
        <w:rPr>
          <w:rFonts w:hint="eastAsia" w:ascii="宋体" w:hAnsi="宋体" w:eastAsia="宋体" w:cs="宋体"/>
          <w:color w:val="auto"/>
          <w:sz w:val="24"/>
          <w:highlight w:val="none"/>
          <w:u w:val="none"/>
        </w:rPr>
        <w:t xml:space="preserve">。</w:t>
      </w:r>
      <w:r/>
    </w:p>
    <w:p>
      <w:pPr>
        <w:ind w:firstLine="480"/>
        <w:spacing w:line="348"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⑫设备配备：供应商需提供满足学校印刷服务需求的印刷设备，包括但不限于数字一体机、复印机、打印机、装订机等。设备需性能良好、运行稳定，能够保证印刷质量和效率</w:t>
      </w:r>
      <w:r>
        <w:rPr>
          <w:rFonts w:hint="eastAsia" w:ascii="宋体" w:hAnsi="宋体" w:eastAsia="宋体" w:cs="宋体"/>
          <w:color w:val="auto"/>
          <w:sz w:val="24"/>
          <w:highlight w:val="none"/>
          <w:u w:val="none"/>
        </w:rPr>
        <w:t xml:space="preserve">。</w:t>
      </w:r>
      <w:r/>
    </w:p>
    <w:p>
      <w:pPr>
        <w:ind w:firstLine="480"/>
        <w:spacing w:line="348"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⑬设备维护：供应商负责设备的日常维护、保养和维修，确保设备正常运行。定期对设备进行清洁、检查和调试，及时更换耗材和易损件。不影响学校正常教学和办公</w:t>
      </w:r>
      <w:r>
        <w:rPr>
          <w:rFonts w:hint="eastAsia" w:ascii="宋体" w:hAnsi="宋体" w:eastAsia="宋体" w:cs="宋体"/>
          <w:color w:val="auto"/>
          <w:sz w:val="24"/>
          <w:highlight w:val="none"/>
          <w:u w:val="none"/>
        </w:rPr>
        <w:t xml:space="preserve">。</w:t>
      </w:r>
      <w:r/>
    </w:p>
    <w:p>
      <w:pPr>
        <w:ind w:firstLine="480"/>
        <w:spacing w:line="34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⑭本项目</w:t>
      </w:r>
      <w:r>
        <w:rPr>
          <w:rFonts w:hint="eastAsia" w:ascii="宋体" w:hAnsi="宋体" w:eastAsia="宋体" w:cs="宋体"/>
          <w:color w:val="auto"/>
          <w:sz w:val="24"/>
          <w:highlight w:val="none"/>
          <w:u w:val="single"/>
        </w:rPr>
        <w:t xml:space="preserve">  不接受  </w:t>
      </w:r>
      <w:r>
        <w:rPr>
          <w:rFonts w:hint="eastAsia" w:ascii="宋体" w:hAnsi="宋体" w:eastAsia="宋体" w:cs="宋体"/>
          <w:color w:val="auto"/>
          <w:sz w:val="24"/>
          <w:highlight w:val="none"/>
        </w:rPr>
        <w:t xml:space="preserve">进口产品投标。</w:t>
      </w:r>
      <w:r/>
    </w:p>
    <w:p>
      <w:pPr>
        <w:ind w:firstLine="480"/>
        <w:spacing w:line="34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⑮采购标的对应的中小企业划分标准所属行业一览表</w:t>
      </w:r>
      <w:r/>
    </w:p>
    <w:tbl>
      <w:tblPr>
        <w:tblStyle w:val="847"/>
        <w:tblW w:w="4998" w:type="pct"/>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31"/>
        <w:gridCol w:w="3080"/>
        <w:gridCol w:w="4793"/>
      </w:tblGrid>
      <w:tr>
        <w:trPr>
          <w:jc w:val="center"/>
          <w:tblCellSpacing w:w="0" w:type="dxa"/>
        </w:trPr>
        <w:tc>
          <w:tcPr>
            <w:shd w:val="clear" w:color="auto" w:fill="auto"/>
            <w:tcBorders>
              <w:top w:val="single" w:color="auto" w:sz="4" w:space="0"/>
              <w:left w:val="single" w:color="auto" w:sz="4" w:space="0"/>
              <w:bottom w:val="single" w:color="auto" w:sz="4" w:space="0"/>
              <w:right w:val="single" w:color="auto" w:sz="4" w:space="0"/>
            </w:tcBorders>
            <w:tcW w:w="769" w:type="pct"/>
            <w:vAlign w:val="center"/>
            <w:textDirection w:val="lrTb"/>
            <w:noWrap w:val="false"/>
          </w:tcPr>
          <w:p>
            <w:pPr>
              <w:jc w:val="center"/>
              <w:spacing w:after="62" w:line="34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655" w:type="pct"/>
            <w:vAlign w:val="center"/>
            <w:textDirection w:val="lrTb"/>
            <w:noWrap w:val="false"/>
          </w:tcPr>
          <w:p>
            <w:pPr>
              <w:jc w:val="center"/>
              <w:spacing w:after="62" w:line="34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采购标的</w:t>
            </w:r>
            <w:r/>
          </w:p>
        </w:tc>
        <w:tc>
          <w:tcPr>
            <w:shd w:val="clear" w:color="auto" w:fill="auto"/>
            <w:tcBorders>
              <w:top w:val="single" w:color="auto" w:sz="4" w:space="0"/>
              <w:left w:val="single" w:color="auto" w:sz="4" w:space="0"/>
              <w:bottom w:val="single" w:color="auto" w:sz="4" w:space="0"/>
              <w:right w:val="single" w:color="auto" w:sz="4" w:space="0"/>
            </w:tcBorders>
            <w:tcW w:w="2575" w:type="pct"/>
            <w:vAlign w:val="center"/>
            <w:textDirection w:val="lrTb"/>
            <w:noWrap w:val="false"/>
          </w:tcPr>
          <w:p>
            <w:pPr>
              <w:jc w:val="center"/>
              <w:spacing w:after="62" w:line="34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对应中小企业划分标准所属行业</w:t>
            </w:r>
            <w:r/>
          </w:p>
        </w:tc>
      </w:tr>
      <w:tr>
        <w:trPr>
          <w:jc w:val="center"/>
          <w:tblCellSpacing w:w="0" w:type="dxa"/>
          <w:trHeight w:val="291"/>
        </w:trPr>
        <w:tc>
          <w:tcPr>
            <w:shd w:val="clear" w:color="auto" w:fill="auto"/>
            <w:tcBorders>
              <w:top w:val="single" w:color="auto" w:sz="4" w:space="0"/>
              <w:left w:val="single" w:color="auto" w:sz="4" w:space="0"/>
              <w:bottom w:val="single" w:color="auto" w:sz="4" w:space="0"/>
              <w:right w:val="single" w:color="auto" w:sz="4" w:space="0"/>
            </w:tcBorders>
            <w:tcW w:w="769" w:type="pct"/>
            <w:vAlign w:val="center"/>
            <w:textDirection w:val="lrTb"/>
            <w:noWrap w:val="false"/>
          </w:tcPr>
          <w:p>
            <w:pPr>
              <w:jc w:val="center"/>
              <w:spacing w:after="62" w:line="34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655" w:type="pct"/>
            <w:vAlign w:val="center"/>
            <w:textDirection w:val="lrTb"/>
            <w:noWrap w:val="false"/>
          </w:tcPr>
          <w:p>
            <w:pPr>
              <w:jc w:val="center"/>
              <w:spacing w:after="62" w:line="34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校园印刷服务</w:t>
            </w:r>
            <w:r/>
          </w:p>
        </w:tc>
        <w:tc>
          <w:tcPr>
            <w:shd w:val="clear" w:color="auto" w:fill="auto"/>
            <w:tcBorders>
              <w:top w:val="single" w:color="auto" w:sz="4" w:space="0"/>
              <w:left w:val="single" w:color="auto" w:sz="4" w:space="0"/>
              <w:bottom w:val="single" w:color="auto" w:sz="4" w:space="0"/>
              <w:right w:val="single" w:color="auto" w:sz="4" w:space="0"/>
            </w:tcBorders>
            <w:tcW w:w="2575" w:type="pct"/>
            <w:vAlign w:val="center"/>
            <w:textDirection w:val="lrTb"/>
            <w:noWrap w:val="false"/>
          </w:tcPr>
          <w:p>
            <w:pPr>
              <w:jc w:val="center"/>
              <w:spacing w:after="62" w:line="34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租赁和商务服务业</w:t>
            </w:r>
            <w:r/>
          </w:p>
        </w:tc>
      </w:tr>
    </w:tbl>
    <w:p>
      <w:pPr>
        <w:ind w:firstLine="480"/>
        <w:spacing w:line="34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（三）应急处置与防范要求</w:t>
      </w:r>
      <w:r/>
    </w:p>
    <w:p>
      <w:pPr>
        <w:ind w:firstLine="480"/>
        <w:spacing w:line="348"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①时效响应：针对学校突发的紧急印刷需求（如临时考试、紧急通知等），在接到通知后0.5小时内响应，2小时内完成加急印刷并交付</w:t>
      </w:r>
      <w:r>
        <w:rPr>
          <w:rFonts w:hint="eastAsia" w:ascii="宋体" w:hAnsi="宋体" w:eastAsia="宋体" w:cs="宋体"/>
          <w:color w:val="auto"/>
          <w:sz w:val="24"/>
          <w:highlight w:val="none"/>
          <w:u w:val="none"/>
        </w:rPr>
        <w:t xml:space="preserve">。</w:t>
      </w:r>
      <w:r/>
    </w:p>
    <w:p>
      <w:pPr>
        <w:ind w:firstLine="480"/>
        <w:spacing w:line="348" w:lineRule="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single"/>
        </w:rPr>
        <w:t xml:space="preserve">②</w:t>
      </w:r>
      <w:r>
        <w:rPr>
          <w:rFonts w:ascii="宋体" w:hAnsi="宋体" w:eastAsia="宋体" w:cs="宋体"/>
          <w:color w:val="auto"/>
          <w:sz w:val="24"/>
          <w:highlight w:val="none"/>
          <w:u w:val="single"/>
        </w:rPr>
        <w:t xml:space="preserve">常用纸张库存管理：供应商对学校常用纸张规格、类型建立一定库存，确保在学校紧急需求时能及时调配使用。定期盘点库存，根据学校历史印刷需求及教学计划，合理补充库存，常用纸张库存保持在满足</w:t>
      </w:r>
      <w:r>
        <w:rPr>
          <w:rFonts w:hint="eastAsia" w:ascii="宋体" w:hAnsi="宋体" w:eastAsia="宋体" w:cs="宋体"/>
          <w:color w:val="auto"/>
          <w:sz w:val="24"/>
          <w:highlight w:val="none"/>
          <w:u w:val="single"/>
        </w:rPr>
        <w:t xml:space="preserve">学校至少一周</w:t>
      </w:r>
      <w:r>
        <w:rPr>
          <w:rFonts w:ascii="宋体" w:hAnsi="宋体" w:eastAsia="宋体" w:cs="宋体"/>
          <w:color w:val="auto"/>
          <w:sz w:val="24"/>
          <w:highlight w:val="none"/>
          <w:u w:val="single"/>
        </w:rPr>
        <w:t xml:space="preserve">印刷量的水平</w:t>
      </w:r>
      <w:r>
        <w:rPr>
          <w:rFonts w:ascii="宋体" w:hAnsi="宋体" w:eastAsia="宋体" w:cs="宋体"/>
          <w:color w:val="auto"/>
          <w:sz w:val="24"/>
          <w:highlight w:val="none"/>
          <w:u w:val="none"/>
        </w:rPr>
        <w:t xml:space="preserve">。</w:t>
      </w:r>
      <w:r/>
    </w:p>
    <w:p>
      <w:pPr>
        <w:ind w:firstLine="480"/>
        <w:spacing w:line="348"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③</w:t>
      </w:r>
      <w:r>
        <w:rPr>
          <w:rFonts w:ascii="宋体" w:hAnsi="宋体" w:eastAsia="宋体" w:cs="宋体"/>
          <w:color w:val="auto"/>
          <w:sz w:val="24"/>
          <w:highlight w:val="none"/>
          <w:u w:val="single"/>
        </w:rPr>
        <w:t xml:space="preserve">应急印刷保障：建立应急印刷预案，针对学校突发的紧急印刷需求（如临时考试、紧急通知等），在接到通知后</w:t>
      </w:r>
      <w:r>
        <w:rPr>
          <w:rFonts w:hint="eastAsia" w:ascii="宋体" w:hAnsi="宋体" w:eastAsia="宋体" w:cs="宋体"/>
          <w:color w:val="auto"/>
          <w:sz w:val="24"/>
          <w:highlight w:val="none"/>
          <w:u w:val="single"/>
        </w:rPr>
        <w:t xml:space="preserve">0.5</w:t>
      </w:r>
      <w:r>
        <w:rPr>
          <w:rFonts w:ascii="宋体" w:hAnsi="宋体" w:eastAsia="宋体" w:cs="宋体"/>
          <w:color w:val="auto"/>
          <w:sz w:val="24"/>
          <w:highlight w:val="none"/>
          <w:u w:val="single"/>
        </w:rPr>
        <w:t xml:space="preserve">小时内响应，</w:t>
      </w:r>
      <w:r>
        <w:rPr>
          <w:rFonts w:hint="eastAsia" w:ascii="宋体" w:hAnsi="宋体" w:eastAsia="宋体" w:cs="宋体"/>
          <w:color w:val="auto"/>
          <w:sz w:val="24"/>
          <w:highlight w:val="none"/>
          <w:u w:val="single"/>
        </w:rPr>
        <w:t xml:space="preserve">2</w:t>
      </w:r>
      <w:r>
        <w:rPr>
          <w:rFonts w:ascii="宋体" w:hAnsi="宋体" w:eastAsia="宋体" w:cs="宋体"/>
          <w:color w:val="auto"/>
          <w:sz w:val="24"/>
          <w:highlight w:val="none"/>
          <w:u w:val="single"/>
        </w:rPr>
        <w:t xml:space="preserve">小时内完成加急印刷并交付。配备应急印刷设备及人员，确保在紧急情况下印刷服务不间断。如遇自然灾害、设备故障等不可抗力因素，及时与学校沟通，协商解决方案，最大限度减少对学校教学工作的影响</w:t>
      </w:r>
      <w:r>
        <w:rPr>
          <w:rFonts w:ascii="宋体" w:hAnsi="宋体" w:eastAsia="宋体" w:cs="宋体"/>
          <w:color w:val="auto"/>
          <w:sz w:val="24"/>
          <w:highlight w:val="none"/>
          <w:u w:val="none"/>
        </w:rPr>
        <w:t xml:space="preserve">。</w:t>
      </w:r>
      <w:r/>
    </w:p>
    <w:p>
      <w:pPr>
        <w:ind w:firstLine="480"/>
        <w:spacing w:line="372"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④供应商需配合学校应对各类突发事件，如遇校园安全演练、紧急疏散等情况，需按照学校的统一指挥和安排，暂停相关作业，有序撤离至安全区域</w:t>
      </w:r>
      <w:r>
        <w:rPr>
          <w:rFonts w:hint="eastAsia" w:ascii="宋体" w:hAnsi="宋体" w:eastAsia="宋体" w:cs="宋体"/>
          <w:color w:val="auto"/>
          <w:sz w:val="24"/>
          <w:highlight w:val="none"/>
          <w:u w:val="none"/>
        </w:rPr>
        <w:t xml:space="preserve">。</w:t>
      </w:r>
      <w:r/>
    </w:p>
    <w:p>
      <w:pPr>
        <w:ind w:firstLine="480"/>
        <w:spacing w:line="348"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⑤若在服务过程中发生安全事故或纠纷，供应商需立即向学校相关负责人报告，并积极配合学校进行处理，不得推诿责任</w:t>
      </w:r>
      <w:r>
        <w:rPr>
          <w:rFonts w:hint="eastAsia" w:ascii="宋体" w:hAnsi="宋体" w:eastAsia="宋体" w:cs="宋体"/>
          <w:color w:val="auto"/>
          <w:sz w:val="24"/>
          <w:highlight w:val="none"/>
          <w:u w:val="none"/>
        </w:rPr>
        <w:t xml:space="preserve">。</w:t>
      </w:r>
      <w:r/>
    </w:p>
    <w:p>
      <w:pPr>
        <w:ind w:firstLine="480"/>
        <w:spacing w:line="34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（四）保密要求</w:t>
      </w:r>
      <w:r/>
    </w:p>
    <w:p>
      <w:pPr>
        <w:ind w:firstLine="480"/>
        <w:spacing w:line="372"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①保密范围：供应商对在服务过程中接触到的学校教学资料、试卷内容、学生信息、学校内部文件等一切敏感信息均需严格保密，不得向任何第三方泄露</w:t>
      </w:r>
      <w:r>
        <w:rPr>
          <w:rFonts w:hint="eastAsia" w:ascii="宋体" w:hAnsi="宋体" w:eastAsia="宋体" w:cs="宋体"/>
          <w:color w:val="auto"/>
          <w:sz w:val="24"/>
          <w:highlight w:val="none"/>
          <w:u w:val="none"/>
        </w:rPr>
        <w:t xml:space="preserve">。</w:t>
      </w:r>
      <w:r/>
    </w:p>
    <w:p>
      <w:pPr>
        <w:ind w:firstLine="480"/>
        <w:spacing w:line="372"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②保密措施：供应商需建立完善的保密制度，对涉及学校敏感信息的印刷任务进行专门管理，从排版、印刷到存储、运输等环节，采取必要的保密措施，如限制人员接触、使用加密设备等</w:t>
      </w:r>
      <w:r>
        <w:rPr>
          <w:rFonts w:hint="eastAsia" w:ascii="宋体" w:hAnsi="宋体" w:eastAsia="宋体" w:cs="宋体"/>
          <w:color w:val="auto"/>
          <w:sz w:val="24"/>
          <w:highlight w:val="none"/>
          <w:u w:val="none"/>
        </w:rPr>
        <w:t xml:space="preserve">。</w:t>
      </w:r>
      <w:r/>
    </w:p>
    <w:p>
      <w:pPr>
        <w:ind w:firstLine="480"/>
        <w:spacing w:line="372"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③违约责任：若供应商违反保密要求，泄露学校敏感信息，需承担由此给学校造成的一切损失，并按照合同约定支付违约金</w:t>
      </w:r>
      <w:r>
        <w:rPr>
          <w:rFonts w:hint="eastAsia" w:ascii="宋体" w:hAnsi="宋体" w:eastAsia="宋体" w:cs="宋体"/>
          <w:color w:val="auto"/>
          <w:sz w:val="24"/>
          <w:highlight w:val="none"/>
          <w:u w:val="none"/>
        </w:rPr>
        <w:t xml:space="preserve">。</w:t>
      </w:r>
      <w:r/>
    </w:p>
    <w:p>
      <w:pPr>
        <w:ind w:firstLine="480"/>
        <w:spacing w:line="372"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④资料保密性：针对试卷、学校内部敏感信息文件等印刷品，建立严格的保密制度，从稿件接收、排版、印刷到成品交付，全程实施严密保密措施，如设置专门的保密工作区域，限制无关人员出入；试卷印刷设备在非作业时间妥善保管，防止信息泄露。参与试卷印刷的工作人员需签订保密协议，明确保密责任与违规处罚措施，若发生泄密事件，供应商承担相应法律责任与经济赔偿</w:t>
      </w:r>
      <w:r>
        <w:rPr>
          <w:rFonts w:hint="eastAsia" w:ascii="宋体" w:hAnsi="宋体" w:eastAsia="宋体" w:cs="宋体"/>
          <w:color w:val="auto"/>
          <w:sz w:val="24"/>
          <w:highlight w:val="none"/>
          <w:u w:val="none"/>
        </w:rPr>
        <w:t xml:space="preserve">。</w:t>
      </w:r>
      <w:r/>
    </w:p>
    <w:p>
      <w:pPr>
        <w:ind w:firstLine="480"/>
        <w:spacing w:line="372" w:lineRule="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single"/>
        </w:rPr>
        <w:t xml:space="preserve">⑤保密与信息安全要求：除了对试卷等涉密印刷品采取严格保密措施外，对于学校的其他印刷资料，如教师教案、学生信息相关材料等，供应商及其工作人员也需严格保密，不得私自留存、传播、泄露。不得利用工作之便获取学校的任何涉密信息，不得将学校的印刷资料用于与服务项目无关的其他用途。若发生信息泄露事件，需承担相应的法律责任和经济赔偿</w:t>
      </w:r>
      <w:r>
        <w:rPr>
          <w:rFonts w:hint="eastAsia" w:ascii="宋体" w:hAnsi="宋体" w:eastAsia="宋体" w:cs="宋体"/>
          <w:color w:val="auto"/>
          <w:sz w:val="24"/>
          <w:highlight w:val="none"/>
          <w:u w:val="none"/>
        </w:rPr>
        <w:t xml:space="preserve">。</w:t>
      </w:r>
      <w:r/>
    </w:p>
    <w:p>
      <w:pPr>
        <w:ind w:firstLine="480"/>
        <w:spacing w:line="372" w:lineRule="auto"/>
        <w:rPr>
          <w:rFonts w:hint="eastAsia" w:ascii="宋体" w:hAnsi="宋体" w:eastAsia="宋体" w:cs="宋体"/>
          <w:color w:val="0000ff"/>
          <w:sz w:val="24"/>
          <w:highlight w:val="none"/>
          <w:u w:val="single"/>
        </w:rPr>
      </w:pPr>
      <w:r>
        <w:rPr>
          <w:rFonts w:hint="eastAsia" w:ascii="宋体" w:hAnsi="宋体" w:eastAsia="宋体" w:cs="宋体"/>
          <w:color w:val="0000ff"/>
          <w:sz w:val="24"/>
          <w:highlight w:val="none"/>
          <w:u w:val="single"/>
        </w:rPr>
      </w:r>
      <w:r/>
    </w:p>
    <w:p>
      <w:pPr>
        <w:ind w:firstLine="240"/>
        <w:jc w:val="left"/>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numPr>
          <w:ilvl w:val="0"/>
          <w:numId w:val="1"/>
        </w:numPr>
        <w:rPr>
          <w:b/>
          <w:highlight w:val="none"/>
        </w:rPr>
      </w:pPr>
      <w:r>
        <w:rPr>
          <w:rFonts w:hint="eastAsia"/>
          <w:b/>
          <w:highlight w:val="none"/>
        </w:rPr>
        <w:br w:type="page" w:clear="all"/>
      </w:r>
      <w:r/>
    </w:p>
    <w:p>
      <w:pPr>
        <w:pStyle w:val="843"/>
        <w:jc w:val="center"/>
        <w:spacing w:before="0" w:after="0"/>
        <w:rPr>
          <w:highlight w:val="none"/>
        </w:rPr>
      </w:pPr>
      <w:r>
        <w:rPr>
          <w:rFonts w:hint="eastAsia"/>
          <w:highlight w:val="none"/>
        </w:rPr>
        <w:t xml:space="preserve">第五章 评标方法与评标标准</w:t>
      </w:r>
      <w:bookmarkEnd w:id="184"/>
      <w:r/>
      <w:r/>
    </w:p>
    <w:p>
      <w:pPr>
        <w:pStyle w:val="844"/>
        <w:spacing w:beforeAutospacing="0" w:afterAutospacing="0" w:line="312" w:lineRule="auto"/>
        <w:rPr>
          <w:sz w:val="24"/>
          <w:szCs w:val="24"/>
          <w:highlight w:val="none"/>
        </w:rPr>
      </w:pPr>
      <w:r>
        <w:rPr>
          <w:sz w:val="24"/>
          <w:szCs w:val="24"/>
          <w:highlight w:val="none"/>
        </w:rPr>
        <w:t xml:space="preserve"> </w:t>
      </w:r>
      <w:bookmarkStart w:id="187" w:name="_Toc7195"/>
      <w:r>
        <w:rPr>
          <w:sz w:val="24"/>
          <w:szCs w:val="24"/>
          <w:highlight w:val="none"/>
        </w:rPr>
        <w:t xml:space="preserve">一、定标原则</w:t>
      </w:r>
      <w:bookmarkEnd w:id="187"/>
      <w:r/>
      <w:r/>
    </w:p>
    <w:p>
      <w:pPr>
        <w:ind w:firstLine="480"/>
        <w:spacing w:line="312" w:lineRule="auto"/>
        <w:rPr>
          <w:rFonts w:hint="eastAsia" w:ascii="宋体" w:hAnsi="宋体" w:eastAsia="宋体" w:cs="宋体"/>
          <w:highlight w:val="none"/>
        </w:rPr>
      </w:pPr>
      <w:r>
        <w:rPr>
          <w:rFonts w:hint="eastAsia" w:ascii="宋体" w:hAnsi="宋体" w:eastAsia="宋体" w:cs="宋体"/>
          <w:sz w:val="24"/>
          <w:highlight w:val="none"/>
        </w:rPr>
        <w:t xml:space="preserve">本项目采用</w:t>
      </w:r>
      <w:r>
        <w:rPr>
          <w:rFonts w:hint="eastAsia" w:ascii="宋体" w:hAnsi="宋体" w:eastAsia="宋体" w:cs="宋体"/>
          <w:sz w:val="24"/>
          <w:highlight w:val="none"/>
          <w:u w:val="single"/>
        </w:rPr>
        <w:t xml:space="preserve"> 综合评分 </w:t>
      </w:r>
      <w:r>
        <w:rPr>
          <w:rFonts w:hint="eastAsia" w:ascii="宋体" w:hAnsi="宋体" w:eastAsia="宋体" w:cs="宋体"/>
          <w:sz w:val="24"/>
          <w:highlight w:val="none"/>
        </w:rPr>
        <w:t xml:space="preserve">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pStyle w:val="844"/>
        <w:spacing w:beforeAutospacing="0" w:afterAutospacing="0" w:line="312" w:lineRule="auto"/>
        <w:rPr>
          <w:sz w:val="24"/>
          <w:szCs w:val="24"/>
          <w:highlight w:val="none"/>
        </w:rPr>
      </w:pPr>
      <w:r/>
      <w:bookmarkStart w:id="188" w:name="_Toc6751"/>
      <w:r>
        <w:rPr>
          <w:sz w:val="24"/>
          <w:szCs w:val="24"/>
          <w:highlight w:val="none"/>
        </w:rPr>
        <w:t xml:space="preserve">二、政府采购政策功能落实</w:t>
      </w:r>
      <w:bookmarkEnd w:id="188"/>
      <w:r/>
      <w:r/>
    </w:p>
    <w:p>
      <w:pPr>
        <w:pStyle w:val="854"/>
        <w:ind w:firstLine="480"/>
        <w:spacing w:before="120" w:beforeAutospacing="0" w:after="120" w:afterAutospacing="0" w:line="0" w:lineRule="atLeast"/>
        <w:rPr>
          <w:rFonts w:hint="eastAsia" w:ascii="宋体" w:hAnsi="宋体"/>
          <w:highlight w:val="none"/>
        </w:rPr>
      </w:pPr>
      <w:r/>
      <w:bookmarkStart w:id="189" w:name="OLE_LINK9"/>
      <w:r>
        <w:rPr>
          <w:rFonts w:hint="eastAsia" w:ascii="宋体" w:hAnsi="宋体" w:cs="宋体"/>
          <w:color w:val="000000"/>
          <w:highlight w:val="none"/>
        </w:rPr>
        <w:t xml:space="preserve">1.小微型企业价格扣除</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（1）本项目专门面向中小企业采购，不再对小型和微型企业服务给予价格扣除。</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（2）供应商需按照采购文件的要求提供相应的《企业声明函》。</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（3）企业标准请参照《关于印发中小企业划型标准规定的通知》（工信部联企业[2011]300号）文件规定自行填写。</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2.残疾人福利单位</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（1）本项目对残疾人福利性单位视同小型、微型企业。</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（2）残疾人福利单位标准请参照《关于促进残疾人就业政府采购政策的通知》（财库〔2017〕141号），需提供《残疾人福利性单位声明函》。</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3.监狱和戒毒企业</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（1）本项目对监狱和戒毒企业（简称监狱企业）视同小型、微型企业。</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（2）监狱企业参加政府采购活动时，需提供由省级以上监狱管理局、戒毒管理局(含新疆生产建设兵团)出具的属于监狱企业的证明文件。</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（3）监狱企业标准请参照《关于政府采购支持监狱企业发展有关问题的通知》（财库[2014]68号）。</w:t>
      </w:r>
      <w:r/>
    </w:p>
    <w:p>
      <w:pPr>
        <w:ind w:firstLine="480"/>
        <w:rPr>
          <w:rFonts w:hint="eastAsia" w:ascii="宋体" w:hAnsi="宋体" w:cs="宋体"/>
          <w:sz w:val="24"/>
          <w:highlight w:val="none"/>
        </w:rPr>
      </w:pPr>
      <w:r>
        <w:rPr>
          <w:rFonts w:hint="eastAsia" w:ascii="宋体" w:hAnsi="宋体" w:cs="宋体"/>
          <w:sz w:val="24"/>
          <w:highlight w:val="none"/>
        </w:rPr>
        <w:t xml:space="preserve">4.残疾人福利单位、监狱企业属于小型、微型企业的，不重复享受政策。</w:t>
      </w:r>
      <w:r/>
    </w:p>
    <w:p>
      <w:pPr>
        <w:ind w:firstLine="480"/>
        <w:rPr>
          <w:rFonts w:hint="eastAsia" w:ascii="宋体" w:hAnsi="宋体" w:cs="宋体"/>
          <w:color w:val="ff0000"/>
          <w:sz w:val="24"/>
          <w:highlight w:val="none"/>
        </w:rPr>
      </w:pPr>
      <w:r>
        <w:rPr>
          <w:rFonts w:hint="eastAsia" w:ascii="宋体" w:hAnsi="宋体" w:cs="宋体"/>
          <w:color w:val="ff0000"/>
          <w:sz w:val="24"/>
          <w:highlight w:val="none"/>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color w:val="ff0000"/>
          <w:sz w:val="24"/>
          <w:highlight w:val="none"/>
        </w:rPr>
        <w:t xml:space="preserve">如属政府强制采购产品未提供认证证书的或认证证书提供不全的将视为未实质性响应采购要求</w:t>
      </w:r>
      <w:r>
        <w:rPr>
          <w:rFonts w:hint="eastAsia" w:ascii="宋体" w:hAnsi="宋体" w:cs="宋体"/>
          <w:color w:val="ff0000"/>
          <w:sz w:val="24"/>
          <w:highlight w:val="none"/>
        </w:rPr>
        <w:t xml:space="preserve">。其他条件相同情况下，应当优先采购节能产品、环境标志产品。</w:t>
      </w:r>
      <w:r/>
    </w:p>
    <w:p>
      <w:pPr>
        <w:ind w:firstLine="480"/>
        <w:rPr>
          <w:rFonts w:hint="eastAsia" w:ascii="宋体" w:hAnsi="宋体" w:cs="宋体"/>
          <w:color w:val="ff0000"/>
          <w:sz w:val="24"/>
          <w:highlight w:val="none"/>
        </w:rPr>
      </w:pPr>
      <w:r>
        <w:rPr>
          <w:rFonts w:hint="eastAsia" w:ascii="宋体" w:hAnsi="宋体" w:cs="宋体"/>
          <w:color w:val="ff0000"/>
          <w:sz w:val="24"/>
          <w:highlight w:val="none"/>
        </w:rPr>
        <w:t xml:space="preserve">6.供应商对于投标产品的商品包装、快递包装应按照《关于印发《商品包装政府采购需求标准（试行）》、《快递包装政府采购需求标准（试行）》的通知》（财办库〔2020〕123号）执行。</w:t>
      </w:r>
      <w:r/>
    </w:p>
    <w:p>
      <w:pPr>
        <w:ind w:firstLine="480"/>
        <w:spacing w:line="420" w:lineRule="exact"/>
        <w:rPr>
          <w:rFonts w:hint="eastAsia" w:ascii="宋体" w:hAnsi="宋体" w:cs="宋体"/>
          <w:color w:val="ff0000"/>
          <w:sz w:val="24"/>
          <w:highlight w:val="none"/>
        </w:rPr>
      </w:pPr>
      <w:r>
        <w:rPr>
          <w:rFonts w:hint="eastAsia" w:ascii="宋体" w:hAnsi="宋体" w:cs="宋体"/>
          <w:color w:val="ff0000"/>
          <w:sz w:val="24"/>
          <w:highlight w:val="none"/>
        </w:rPr>
        <w:t xml:space="preserve">7.本文件中若涉及到数据中心采购，应按照《&lt;绿色数据中心政府采购需求标准（试行）&gt;的通知》（财库〔2023〕7号）执行。</w:t>
      </w:r>
      <w:bookmarkEnd w:id="189"/>
      <w:r/>
      <w:r/>
    </w:p>
    <w:p>
      <w:pPr>
        <w:spacing w:line="360" w:lineRule="auto"/>
        <w:rPr>
          <w:rFonts w:hint="eastAsia" w:ascii="宋体" w:hAnsi="宋体" w:eastAsia="宋体" w:cs="宋体"/>
          <w:sz w:val="24"/>
          <w:highlight w:val="none"/>
        </w:rPr>
      </w:pPr>
      <w:r>
        <w:rPr>
          <w:rFonts w:hint="eastAsia" w:ascii="宋体" w:hAnsi="宋体" w:eastAsia="宋体" w:cs="宋体"/>
          <w:b/>
          <w:bCs/>
          <w:sz w:val="24"/>
          <w:highlight w:val="none"/>
        </w:rPr>
        <w:t xml:space="preserve">三、评标标准</w:t>
      </w:r>
      <w:r/>
    </w:p>
    <w:tbl>
      <w:tblPr>
        <w:tblStyle w:val="847"/>
        <w:tblW w:w="5481" w:type="pct"/>
        <w:tblInd w:w="-3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06"/>
        <w:gridCol w:w="1500"/>
        <w:gridCol w:w="7376"/>
      </w:tblGrid>
      <w:tr>
        <w:trPr>
          <w:trHeight w:val="270"/>
        </w:trPr>
        <w:tc>
          <w:tcPr>
            <w:gridSpan w:val="2"/>
            <w:shd w:val="clear" w:color="auto" w:fill="auto"/>
            <w:tcW w:w="1377" w:type="pct"/>
            <w:vAlign w:val="center"/>
            <w:textDirection w:val="lrTb"/>
            <w:noWrap w:val="false"/>
          </w:tcPr>
          <w:p>
            <w:pPr>
              <w:jc w:val="center"/>
              <w:spacing w:line="360" w:lineRule="auto"/>
              <w:widowControl/>
              <w:rPr>
                <w:rFonts w:hint="eastAsia" w:ascii="宋体" w:hAnsi="宋体" w:eastAsia="宋体" w:cs="宋体"/>
                <w:b/>
                <w:bCs/>
                <w:color w:val="000000"/>
                <w:sz w:val="24"/>
                <w:highlight w:val="none"/>
              </w:rPr>
            </w:pPr>
            <w:r/>
            <w:bookmarkStart w:id="190" w:name="_Toc8599"/>
            <w:r>
              <w:rPr>
                <w:rFonts w:hint="eastAsia" w:ascii="宋体" w:hAnsi="宋体" w:eastAsia="宋体" w:cs="宋体"/>
                <w:b/>
                <w:bCs/>
                <w:color w:val="000000"/>
                <w:sz w:val="24"/>
                <w:highlight w:val="none"/>
                <w:lang w:bidi="ar"/>
              </w:rPr>
              <w:t xml:space="preserve">评审因素</w:t>
            </w:r>
            <w:r/>
          </w:p>
        </w:tc>
        <w:tc>
          <w:tcPr>
            <w:shd w:val="clear" w:color="auto" w:fill="auto"/>
            <w:tcW w:w="3622" w:type="pct"/>
            <w:vAlign w:val="center"/>
            <w:textDirection w:val="lrTb"/>
            <w:noWrap w:val="false"/>
          </w:tcPr>
          <w:p>
            <w:pPr>
              <w:jc w:val="center"/>
              <w:spacing w:line="360" w:lineRule="auto"/>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bidi="ar"/>
              </w:rPr>
              <w:t xml:space="preserve">评审细则</w:t>
            </w:r>
            <w:r/>
          </w:p>
        </w:tc>
      </w:tr>
      <w:tr>
        <w:trPr>
          <w:trHeight w:val="2020"/>
        </w:trPr>
        <w:tc>
          <w:tcPr>
            <w:shd w:val="clear" w:color="auto" w:fill="auto"/>
            <w:tcW w:w="641" w:type="pct"/>
            <w:vAlign w:val="center"/>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投标报价</w:t>
            </w:r>
            <w:r>
              <w:rPr>
                <w:rFonts w:hint="eastAsia" w:ascii="宋体" w:hAnsi="宋体" w:eastAsia="宋体" w:cs="宋体"/>
                <w:color w:val="000000"/>
                <w:sz w:val="24"/>
                <w:highlight w:val="none"/>
                <w:lang w:bidi="ar"/>
              </w:rPr>
              <w:br/>
            </w:r>
            <w:r>
              <w:rPr>
                <w:rFonts w:hint="eastAsia" w:ascii="宋体" w:hAnsi="宋体" w:eastAsia="宋体" w:cs="宋体"/>
                <w:color w:val="000000"/>
                <w:sz w:val="24"/>
                <w:highlight w:val="none"/>
                <w:lang w:bidi="ar"/>
              </w:rPr>
              <w:t xml:space="preserve">（30分）</w:t>
            </w:r>
            <w:r/>
          </w:p>
        </w:tc>
        <w:tc>
          <w:tcPr>
            <w:shd w:val="clear" w:color="auto" w:fill="auto"/>
            <w:tcW w:w="736" w:type="pct"/>
            <w:vAlign w:val="center"/>
            <w:textDirection w:val="lrTb"/>
            <w:noWrap w:val="false"/>
          </w:tcPr>
          <w:p>
            <w:pPr>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投标报价</w:t>
            </w:r>
            <w:r>
              <w:rPr>
                <w:rFonts w:hint="eastAsia" w:ascii="宋体" w:hAnsi="宋体" w:eastAsia="宋体" w:cs="宋体"/>
                <w:sz w:val="24"/>
                <w:highlight w:val="none"/>
                <w:lang w:bidi="ar"/>
              </w:rPr>
              <w:br/>
            </w:r>
            <w:r>
              <w:rPr>
                <w:rFonts w:hint="eastAsia" w:ascii="宋体" w:hAnsi="宋体" w:eastAsia="宋体" w:cs="宋体"/>
                <w:sz w:val="24"/>
                <w:highlight w:val="none"/>
                <w:lang w:bidi="ar"/>
              </w:rPr>
              <w:t xml:space="preserve">（30分）</w:t>
            </w:r>
            <w:r/>
          </w:p>
        </w:tc>
        <w:tc>
          <w:tcPr>
            <w:shd w:val="clear" w:color="auto" w:fill="auto"/>
            <w:tcW w:w="3622" w:type="pct"/>
            <w:textDirection w:val="lrTb"/>
            <w:noWrap w:val="false"/>
          </w:tcPr>
          <w:p>
            <w:pPr>
              <w:ind w:firstLine="24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1.</w:t>
            </w:r>
            <w:r>
              <w:rPr>
                <w:rFonts w:hint="eastAsia" w:ascii="宋体" w:hAnsi="宋体" w:eastAsia="宋体" w:cs="宋体"/>
                <w:sz w:val="24"/>
                <w:highlight w:val="none"/>
                <w:lang w:bidi="ar"/>
              </w:rPr>
              <w:t xml:space="preserve">评标价是指通过“响应文件初审”的供应商的经商务性评审后的价格。</w:t>
            </w:r>
            <w:r>
              <w:rPr>
                <w:rFonts w:hint="eastAsia" w:ascii="宋体" w:hAnsi="宋体" w:eastAsia="宋体" w:cs="宋体"/>
                <w:sz w:val="24"/>
                <w:highlight w:val="none"/>
                <w:lang w:bidi="ar"/>
              </w:rPr>
              <w:br/>
            </w:r>
            <w:r>
              <w:rPr>
                <w:rFonts w:hint="eastAsia" w:ascii="宋体" w:hAnsi="宋体" w:eastAsia="宋体" w:cs="宋体"/>
                <w:sz w:val="24"/>
                <w:highlight w:val="none"/>
                <w:lang w:bidi="ar"/>
              </w:rPr>
              <w:t xml:space="preserve">  2.评标基准价=评标价中的最低价。</w:t>
            </w:r>
            <w:r>
              <w:rPr>
                <w:rFonts w:hint="eastAsia" w:ascii="宋体" w:hAnsi="宋体" w:eastAsia="宋体" w:cs="宋体"/>
                <w:sz w:val="24"/>
                <w:highlight w:val="none"/>
                <w:lang w:bidi="ar"/>
              </w:rPr>
              <w:br/>
            </w:r>
            <w:r>
              <w:rPr>
                <w:rFonts w:hint="eastAsia" w:ascii="宋体" w:hAnsi="宋体" w:eastAsia="宋体" w:cs="宋体"/>
                <w:sz w:val="24"/>
                <w:highlight w:val="none"/>
                <w:lang w:bidi="ar"/>
              </w:rPr>
              <w:t xml:space="preserve">  3.当供应商的评标价等于评标基准价的得30分，其他供应商的价格分按照下列公式计算：评标价得分=（评标基准价/评标价）×30分（计算结果保留2位小数，第三位四舍五入）。</w:t>
            </w:r>
            <w:r/>
          </w:p>
        </w:tc>
      </w:tr>
      <w:tr>
        <w:trPr>
          <w:trHeight w:val="90"/>
        </w:trPr>
        <w:tc>
          <w:tcPr>
            <w:shd w:val="clear" w:color="auto" w:fill="auto"/>
            <w:tcW w:w="641" w:type="pct"/>
            <w:vAlign w:val="center"/>
            <w:vMerge w:val="restart"/>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人员</w:t>
            </w:r>
            <w:r>
              <w:rPr>
                <w:rFonts w:hint="eastAsia" w:ascii="宋体" w:hAnsi="宋体" w:eastAsia="宋体" w:cs="宋体"/>
                <w:color w:val="000000"/>
                <w:sz w:val="24"/>
                <w:highlight w:val="none"/>
                <w:lang w:bidi="ar"/>
              </w:rPr>
              <w:br/>
            </w: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bidi="ar"/>
              </w:rPr>
              <w:t xml:space="preserve">1</w:t>
            </w:r>
            <w:r>
              <w:rPr>
                <w:rFonts w:hint="eastAsia" w:ascii="宋体" w:hAnsi="宋体" w:eastAsia="宋体" w:cs="宋体"/>
                <w:color w:val="000000"/>
                <w:sz w:val="24"/>
                <w:highlight w:val="none"/>
                <w:lang w:val="en-US" w:eastAsia="zh-CN" w:bidi="ar"/>
              </w:rPr>
              <w:t xml:space="preserve">2</w:t>
            </w:r>
            <w:r>
              <w:rPr>
                <w:rFonts w:hint="eastAsia" w:ascii="宋体" w:hAnsi="宋体" w:eastAsia="宋体" w:cs="宋体"/>
                <w:color w:val="000000"/>
                <w:sz w:val="24"/>
                <w:highlight w:val="none"/>
                <w:lang w:bidi="ar"/>
              </w:rPr>
              <w:t xml:space="preserve">分）</w:t>
            </w:r>
            <w:r/>
          </w:p>
        </w:tc>
        <w:tc>
          <w:tcPr>
            <w:shd w:val="clear" w:color="auto" w:fill="auto"/>
            <w:tcW w:w="736" w:type="pct"/>
            <w:vAlign w:val="center"/>
            <w:textDirection w:val="lrTb"/>
            <w:noWrap w:val="false"/>
          </w:tcPr>
          <w:p>
            <w:pPr>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项目负责人</w:t>
            </w:r>
            <w:r>
              <w:rPr>
                <w:rFonts w:hint="eastAsia" w:ascii="宋体" w:hAnsi="宋体" w:eastAsia="宋体" w:cs="宋体"/>
                <w:sz w:val="24"/>
                <w:highlight w:val="none"/>
                <w:lang w:bidi="ar"/>
              </w:rPr>
              <w:br/>
            </w:r>
            <w:r>
              <w:rPr>
                <w:rFonts w:hint="eastAsia" w:ascii="宋体" w:hAnsi="宋体" w:eastAsia="宋体" w:cs="宋体"/>
                <w:sz w:val="24"/>
                <w:highlight w:val="none"/>
                <w:lang w:bidi="ar"/>
              </w:rPr>
              <w:t xml:space="preserve">（</w:t>
            </w:r>
            <w:r>
              <w:rPr>
                <w:rFonts w:hint="eastAsia" w:ascii="宋体" w:hAnsi="宋体" w:eastAsia="宋体" w:cs="宋体"/>
                <w:sz w:val="24"/>
                <w:highlight w:val="none"/>
                <w:lang w:val="en-US" w:eastAsia="zh-CN" w:bidi="ar"/>
              </w:rPr>
              <w:t xml:space="preserve">6</w:t>
            </w:r>
            <w:r>
              <w:rPr>
                <w:rFonts w:hint="eastAsia" w:ascii="宋体" w:hAnsi="宋体" w:eastAsia="宋体" w:cs="宋体"/>
                <w:sz w:val="24"/>
                <w:highlight w:val="none"/>
                <w:lang w:bidi="ar"/>
              </w:rPr>
              <w:t xml:space="preserve">分）</w:t>
            </w:r>
            <w:r/>
          </w:p>
        </w:tc>
        <w:tc>
          <w:tcPr>
            <w:shd w:val="clear" w:color="auto" w:fill="auto"/>
            <w:tcW w:w="3622" w:type="pct"/>
            <w:textDirection w:val="lrTb"/>
            <w:noWrap w:val="false"/>
          </w:tcPr>
          <w:p>
            <w:pPr>
              <w:ind w:firstLine="24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sz w:val="24"/>
                <w:highlight w:val="none"/>
                <w:lang w:bidi="ar"/>
              </w:rPr>
              <w:t xml:space="preserve">个人业绩：提供</w:t>
            </w:r>
            <w:r>
              <w:rPr>
                <w:rFonts w:hint="eastAsia" w:ascii="宋体" w:hAnsi="宋体" w:eastAsia="宋体" w:cs="宋体"/>
                <w:sz w:val="24"/>
                <w:highlight w:val="none"/>
                <w:lang w:bidi="ar"/>
              </w:rPr>
              <w:t xml:space="preserve">项目负责人承接过</w:t>
            </w:r>
            <w:r>
              <w:rPr>
                <w:rFonts w:hint="eastAsia" w:ascii="宋体" w:hAnsi="宋体" w:eastAsia="宋体" w:cs="宋体"/>
                <w:color w:val="ff0000"/>
                <w:sz w:val="24"/>
                <w:highlight w:val="none"/>
                <w:lang w:bidi="ar"/>
              </w:rPr>
              <w:t xml:space="preserve">类似文印项目的</w:t>
            </w:r>
            <w:r>
              <w:rPr>
                <w:rFonts w:hint="eastAsia" w:ascii="宋体" w:hAnsi="宋体" w:eastAsia="宋体" w:cs="宋体"/>
                <w:color w:val="ff0000"/>
                <w:sz w:val="24"/>
                <w:highlight w:val="none"/>
                <w:lang w:val="en-US" w:eastAsia="zh-CN" w:bidi="ar"/>
              </w:rPr>
              <w:t xml:space="preserve">业绩</w:t>
            </w:r>
            <w:r>
              <w:rPr>
                <w:rFonts w:hint="eastAsia" w:ascii="宋体" w:hAnsi="宋体" w:eastAsia="宋体" w:cs="宋体"/>
                <w:color w:val="ff0000"/>
                <w:sz w:val="24"/>
                <w:highlight w:val="none"/>
                <w:lang w:bidi="ar"/>
              </w:rPr>
              <w:t xml:space="preserve">合同和验收书扫描件</w:t>
            </w:r>
            <w:r>
              <w:rPr>
                <w:rFonts w:hint="eastAsia" w:ascii="宋体" w:hAnsi="宋体" w:eastAsia="宋体" w:cs="宋体"/>
                <w:sz w:val="24"/>
                <w:highlight w:val="none"/>
                <w:lang w:bidi="ar"/>
              </w:rPr>
              <w:t xml:space="preserve">，</w:t>
            </w:r>
            <w:r>
              <w:rPr>
                <w:rFonts w:hint="eastAsia" w:ascii="宋体" w:hAnsi="宋体" w:eastAsia="宋体" w:cs="宋体"/>
                <w:color w:val="ff0000"/>
                <w:sz w:val="24"/>
                <w:highlight w:val="none"/>
                <w:lang w:bidi="ar"/>
              </w:rPr>
              <w:t xml:space="preserve">合同</w:t>
            </w:r>
            <w:r>
              <w:rPr>
                <w:rFonts w:hint="eastAsia" w:ascii="宋体" w:hAnsi="宋体" w:eastAsia="宋体" w:cs="宋体"/>
                <w:color w:val="ff0000"/>
                <w:sz w:val="24"/>
                <w:highlight w:val="none"/>
                <w:lang w:val="en-US" w:eastAsia="zh-CN" w:bidi="ar"/>
              </w:rPr>
              <w:t xml:space="preserve">中须明确体现该员工为</w:t>
            </w:r>
            <w:r>
              <w:rPr>
                <w:rFonts w:hint="eastAsia" w:ascii="宋体" w:hAnsi="宋体" w:eastAsia="宋体" w:cs="宋体"/>
                <w:color w:val="ff0000"/>
                <w:sz w:val="24"/>
                <w:highlight w:val="none"/>
                <w:lang w:bidi="ar"/>
              </w:rPr>
              <w:t xml:space="preserve">项目负责人，未体现姓名的还需提供业绩发包方出具的证明</w:t>
            </w:r>
            <w:r>
              <w:rPr>
                <w:rFonts w:hint="eastAsia" w:ascii="宋体" w:hAnsi="宋体" w:eastAsia="宋体" w:cs="宋体"/>
                <w:sz w:val="24"/>
                <w:highlight w:val="none"/>
                <w:lang w:bidi="ar"/>
              </w:rPr>
              <w:t xml:space="preserve">，每提供一个符合上述要求的业绩得2分，本项最高得6分。</w:t>
            </w:r>
            <w:r>
              <w:rPr>
                <w:rFonts w:hint="eastAsia" w:ascii="宋体" w:hAnsi="宋体" w:eastAsia="宋体" w:cs="宋体"/>
                <w:b/>
                <w:bCs/>
                <w:sz w:val="24"/>
                <w:highlight w:val="none"/>
                <w:lang w:bidi="ar"/>
              </w:rPr>
              <w:t xml:space="preserve">未提供和提供不全不得分。</w:t>
            </w:r>
            <w:r/>
          </w:p>
        </w:tc>
      </w:tr>
      <w:tr>
        <w:trPr>
          <w:trHeight w:val="977"/>
        </w:trPr>
        <w:tc>
          <w:tcPr>
            <w:shd w:val="clear" w:color="auto" w:fill="auto"/>
            <w:tcW w:w="641" w:type="pct"/>
            <w:vAlign w:val="center"/>
            <w:vMerge w:val="continue"/>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shd w:val="clear" w:color="auto" w:fill="auto"/>
            <w:tcW w:w="736" w:type="pct"/>
            <w:vAlign w:val="center"/>
            <w:textDirection w:val="lrTb"/>
            <w:noWrap w:val="false"/>
          </w:tcPr>
          <w:p>
            <w:pPr>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技术团队</w:t>
            </w:r>
            <w:r>
              <w:rPr>
                <w:rFonts w:hint="eastAsia" w:ascii="宋体" w:hAnsi="宋体" w:eastAsia="宋体" w:cs="宋体"/>
                <w:sz w:val="24"/>
                <w:highlight w:val="none"/>
                <w:lang w:bidi="ar"/>
              </w:rPr>
              <w:br/>
            </w:r>
            <w:r>
              <w:rPr>
                <w:rFonts w:hint="eastAsia" w:ascii="宋体" w:hAnsi="宋体" w:eastAsia="宋体" w:cs="宋体"/>
                <w:sz w:val="24"/>
                <w:highlight w:val="none"/>
                <w:lang w:bidi="ar"/>
              </w:rPr>
              <w:t xml:space="preserve">（6分）</w:t>
            </w:r>
            <w:r/>
          </w:p>
        </w:tc>
        <w:tc>
          <w:tcPr>
            <w:shd w:val="clear" w:color="auto" w:fill="auto"/>
            <w:tcW w:w="3622" w:type="pct"/>
            <w:textDirection w:val="lrTb"/>
            <w:noWrap w:val="false"/>
          </w:tcPr>
          <w:p>
            <w:pPr>
              <w:ind w:firstLine="24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承诺签订合同时</w:t>
            </w:r>
            <w:r>
              <w:rPr>
                <w:rFonts w:hint="eastAsia" w:ascii="宋体" w:hAnsi="宋体" w:eastAsia="宋体" w:cs="宋体"/>
                <w:sz w:val="24"/>
                <w:highlight w:val="none"/>
                <w:lang w:bidi="ar"/>
              </w:rPr>
              <w:t xml:space="preserve">配备</w:t>
            </w:r>
            <w:r>
              <w:rPr>
                <w:rFonts w:hint="eastAsia" w:ascii="宋体" w:hAnsi="宋体" w:eastAsia="宋体" w:cs="宋体"/>
                <w:sz w:val="24"/>
                <w:highlight w:val="none"/>
                <w:lang w:val="en-US" w:eastAsia="zh-CN" w:bidi="ar"/>
              </w:rPr>
              <w:t xml:space="preserve">具有</w:t>
            </w:r>
            <w:r>
              <w:rPr>
                <w:rFonts w:hint="eastAsia" w:ascii="宋体" w:hAnsi="宋体" w:eastAsia="宋体" w:cs="宋体"/>
                <w:sz w:val="24"/>
                <w:highlight w:val="none"/>
                <w:lang w:bidi="ar"/>
              </w:rPr>
              <w:t xml:space="preserve">印刷技术员职业资格证书</w:t>
            </w:r>
            <w:r>
              <w:rPr>
                <w:rFonts w:hint="eastAsia" w:ascii="宋体" w:hAnsi="宋体" w:eastAsia="宋体" w:cs="宋体"/>
                <w:sz w:val="24"/>
                <w:highlight w:val="none"/>
                <w:lang w:val="en-US" w:eastAsia="zh-CN" w:bidi="ar"/>
              </w:rPr>
              <w:t xml:space="preserve">的</w:t>
            </w:r>
            <w:r>
              <w:rPr>
                <w:rFonts w:hint="eastAsia" w:ascii="宋体" w:hAnsi="宋体" w:eastAsia="宋体" w:cs="宋体"/>
                <w:color w:val="ff0000"/>
                <w:sz w:val="24"/>
                <w:highlight w:val="none"/>
                <w:lang w:bidi="ar"/>
              </w:rPr>
              <w:t xml:space="preserve">4名专职人员的得4分，</w:t>
            </w:r>
            <w:r>
              <w:rPr>
                <w:rFonts w:hint="eastAsia" w:ascii="宋体" w:hAnsi="宋体" w:eastAsia="宋体" w:cs="宋体"/>
                <w:sz w:val="24"/>
                <w:highlight w:val="none"/>
                <w:lang w:bidi="ar"/>
              </w:rPr>
              <w:t xml:space="preserve">每增加1名得1分，本项最高得6分（签订合同时须提供</w:t>
            </w:r>
            <w:r>
              <w:rPr>
                <w:rFonts w:hint="eastAsia" w:ascii="宋体" w:hAnsi="宋体" w:eastAsia="宋体" w:cs="宋体"/>
                <w:color w:val="ff0000"/>
                <w:sz w:val="24"/>
                <w:highlight w:val="none"/>
                <w:lang w:bidi="ar"/>
              </w:rPr>
              <w:t xml:space="preserve">专职人员的印刷技术员职业资格证书</w:t>
            </w:r>
            <w:r>
              <w:rPr>
                <w:rFonts w:hint="eastAsia" w:ascii="宋体" w:hAnsi="宋体" w:eastAsia="宋体" w:cs="宋体"/>
                <w:sz w:val="24"/>
                <w:highlight w:val="none"/>
                <w:lang w:bidi="ar"/>
              </w:rPr>
              <w:t xml:space="preserve">、</w:t>
            </w:r>
            <w:r>
              <w:rPr>
                <w:rFonts w:hint="eastAsia" w:ascii="宋体" w:hAnsi="宋体" w:eastAsia="宋体" w:cs="宋体"/>
                <w:color w:val="ff0000"/>
                <w:sz w:val="24"/>
                <w:highlight w:val="none"/>
                <w:lang w:bidi="ar"/>
              </w:rPr>
              <w:t xml:space="preserve">专职人员与投标人签订的有效的劳动合同</w:t>
            </w:r>
            <w:r>
              <w:rPr>
                <w:rFonts w:hint="eastAsia" w:ascii="宋体" w:hAnsi="宋体" w:eastAsia="宋体" w:cs="宋体"/>
                <w:sz w:val="24"/>
                <w:highlight w:val="none"/>
                <w:lang w:bidi="ar"/>
              </w:rPr>
              <w:t xml:space="preserve">）。</w:t>
            </w:r>
            <w:r>
              <w:rPr>
                <w:rFonts w:hint="eastAsia" w:ascii="宋体" w:hAnsi="宋体" w:eastAsia="宋体" w:cs="仿宋"/>
                <w:b/>
                <w:sz w:val="24"/>
                <w:highlight w:val="none"/>
              </w:rPr>
              <w:t xml:space="preserve">投标时以投标人的承诺为准(承诺书格式自拟)，未提供承诺书不得分。</w:t>
            </w:r>
            <w:r/>
          </w:p>
        </w:tc>
      </w:tr>
      <w:tr>
        <w:trPr>
          <w:trHeight w:val="937"/>
        </w:trPr>
        <w:tc>
          <w:tcPr>
            <w:shd w:val="clear" w:color="auto" w:fill="auto"/>
            <w:tcW w:w="641" w:type="pct"/>
            <w:vAlign w:val="center"/>
            <w:vMerge w:val="restart"/>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材料</w:t>
            </w:r>
            <w:r>
              <w:rPr>
                <w:rFonts w:hint="eastAsia" w:ascii="宋体" w:hAnsi="宋体" w:eastAsia="宋体" w:cs="宋体"/>
                <w:color w:val="000000"/>
                <w:sz w:val="24"/>
                <w:highlight w:val="none"/>
                <w:lang w:bidi="ar"/>
              </w:rPr>
              <w:br/>
            </w: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val="en-US" w:eastAsia="zh-CN" w:bidi="ar"/>
              </w:rPr>
              <w:t xml:space="preserve">8</w:t>
            </w:r>
            <w:r>
              <w:rPr>
                <w:rFonts w:hint="eastAsia" w:ascii="宋体" w:hAnsi="宋体" w:eastAsia="宋体" w:cs="宋体"/>
                <w:color w:val="000000"/>
                <w:sz w:val="24"/>
                <w:highlight w:val="none"/>
                <w:lang w:bidi="ar"/>
              </w:rPr>
              <w:t xml:space="preserve">分）</w:t>
            </w:r>
            <w:r/>
          </w:p>
        </w:tc>
        <w:tc>
          <w:tcPr>
            <w:shd w:val="clear" w:color="auto" w:fill="auto"/>
            <w:tcW w:w="736" w:type="pct"/>
            <w:vAlign w:val="center"/>
            <w:textDirection w:val="lrTb"/>
            <w:noWrap w:val="false"/>
          </w:tcPr>
          <w:p>
            <w:pPr>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纸张</w:t>
            </w:r>
            <w:r>
              <w:rPr>
                <w:rFonts w:hint="eastAsia" w:ascii="宋体" w:hAnsi="宋体" w:eastAsia="宋体" w:cs="宋体"/>
                <w:sz w:val="24"/>
                <w:highlight w:val="none"/>
                <w:lang w:bidi="ar"/>
              </w:rPr>
              <w:br/>
            </w:r>
            <w:r>
              <w:rPr>
                <w:rFonts w:hint="eastAsia" w:ascii="宋体" w:hAnsi="宋体" w:eastAsia="宋体" w:cs="宋体"/>
                <w:sz w:val="24"/>
                <w:highlight w:val="none"/>
                <w:lang w:bidi="ar"/>
              </w:rPr>
              <w:t xml:space="preserve">（</w:t>
            </w:r>
            <w:r>
              <w:rPr>
                <w:rFonts w:hint="eastAsia" w:ascii="宋体" w:hAnsi="宋体" w:eastAsia="宋体" w:cs="宋体"/>
                <w:sz w:val="24"/>
                <w:highlight w:val="none"/>
                <w:lang w:val="en-US" w:eastAsia="zh-CN" w:bidi="ar"/>
              </w:rPr>
              <w:t xml:space="preserve">5</w:t>
            </w:r>
            <w:r>
              <w:rPr>
                <w:rFonts w:hint="eastAsia" w:ascii="宋体" w:hAnsi="宋体" w:eastAsia="宋体" w:cs="宋体"/>
                <w:sz w:val="24"/>
                <w:highlight w:val="none"/>
                <w:lang w:bidi="ar"/>
              </w:rPr>
              <w:t xml:space="preserve">分）</w:t>
            </w:r>
            <w:r/>
          </w:p>
        </w:tc>
        <w:tc>
          <w:tcPr>
            <w:shd w:val="clear" w:color="auto" w:fill="auto"/>
            <w:tcW w:w="3622" w:type="pct"/>
            <w:textDirection w:val="lrTb"/>
            <w:noWrap w:val="false"/>
          </w:tcPr>
          <w:p>
            <w:pPr>
              <w:ind w:firstLine="24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①</w:t>
            </w:r>
            <w:r>
              <w:rPr>
                <w:rFonts w:hint="eastAsia" w:ascii="宋体" w:hAnsi="宋体" w:eastAsia="宋体" w:cs="宋体"/>
                <w:sz w:val="24"/>
                <w:highlight w:val="none"/>
                <w:lang w:bidi="ar"/>
              </w:rPr>
              <w:t xml:space="preserve">提供有资质的检测机构出具的</w:t>
            </w:r>
            <w:r>
              <w:rPr>
                <w:rFonts w:hint="eastAsia" w:ascii="宋体" w:hAnsi="宋体" w:eastAsia="宋体" w:cs="宋体"/>
                <w:sz w:val="24"/>
                <w:highlight w:val="none"/>
                <w:lang w:val="en-US" w:eastAsia="zh-CN" w:bidi="ar"/>
              </w:rPr>
              <w:t xml:space="preserve">70g</w:t>
            </w:r>
            <w:r>
              <w:rPr>
                <w:rFonts w:hint="eastAsia" w:ascii="宋体" w:hAnsi="宋体" w:eastAsia="宋体" w:cs="宋体"/>
                <w:sz w:val="24"/>
                <w:highlight w:val="none"/>
                <w:lang w:bidi="ar"/>
              </w:rPr>
              <w:t xml:space="preserve">纯原浆纸的</w:t>
            </w:r>
            <w:r>
              <w:rPr>
                <w:rFonts w:hint="eastAsia" w:ascii="宋体" w:hAnsi="宋体" w:eastAsia="宋体" w:cs="宋体"/>
                <w:color w:val="ff0000"/>
                <w:sz w:val="24"/>
                <w:highlight w:val="none"/>
                <w:lang w:bidi="ar"/>
              </w:rPr>
              <w:t xml:space="preserve">检测报告</w:t>
            </w:r>
            <w:r>
              <w:rPr>
                <w:rFonts w:hint="eastAsia" w:ascii="宋体" w:hAnsi="宋体" w:eastAsia="宋体" w:cs="宋体"/>
                <w:sz w:val="24"/>
                <w:highlight w:val="none"/>
                <w:lang w:bidi="ar"/>
              </w:rPr>
              <w:t xml:space="preserve">（须体现克重、材质证明为原浆纸），提供的得2分。</w:t>
            </w:r>
            <w:r/>
          </w:p>
          <w:p>
            <w:pPr>
              <w:ind w:firstLine="24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②</w:t>
            </w:r>
            <w:r>
              <w:rPr>
                <w:rFonts w:hint="eastAsia" w:ascii="宋体" w:hAnsi="宋体" w:eastAsia="宋体" w:cs="宋体"/>
                <w:sz w:val="24"/>
                <w:highlight w:val="none"/>
                <w:lang w:bidi="ar"/>
              </w:rPr>
              <w:t xml:space="preserve">提供有资质的检测机构出具的</w:t>
            </w:r>
            <w:r>
              <w:rPr>
                <w:rFonts w:hint="eastAsia" w:ascii="宋体" w:hAnsi="宋体" w:eastAsia="宋体" w:cs="宋体"/>
                <w:sz w:val="24"/>
                <w:highlight w:val="none"/>
                <w:lang w:bidi="ar"/>
              </w:rPr>
              <w:t xml:space="preserve">使用纸张环保指标符合</w:t>
            </w:r>
            <w:r>
              <w:rPr>
                <w:rFonts w:hint="eastAsia" w:ascii="宋体" w:hAnsi="宋体" w:eastAsia="宋体" w:cs="宋体"/>
                <w:sz w:val="24"/>
                <w:highlight w:val="none"/>
                <w:lang w:bidi="ar"/>
              </w:rPr>
              <w:t xml:space="preserve">GB 40070-2021《儿童青少年学习用品近视防控卫生要求》（白度55%-85%）的</w:t>
            </w:r>
            <w:r>
              <w:rPr>
                <w:rFonts w:hint="eastAsia" w:ascii="宋体" w:hAnsi="宋体" w:eastAsia="宋体" w:cs="宋体"/>
                <w:color w:val="ff0000"/>
                <w:sz w:val="24"/>
                <w:highlight w:val="none"/>
                <w:lang w:bidi="ar"/>
              </w:rPr>
              <w:t xml:space="preserve">检测报告</w:t>
            </w:r>
            <w:r>
              <w:rPr>
                <w:rFonts w:hint="eastAsia" w:ascii="宋体" w:hAnsi="宋体" w:eastAsia="宋体" w:cs="宋体"/>
                <w:sz w:val="24"/>
                <w:highlight w:val="none"/>
                <w:lang w:bidi="ar"/>
              </w:rPr>
              <w:t xml:space="preserve">，提供的得2分。</w:t>
            </w:r>
            <w:r/>
          </w:p>
          <w:p>
            <w:pPr>
              <w:ind w:firstLine="240"/>
              <w:jc w:val="left"/>
              <w:spacing w:line="360" w:lineRule="auto"/>
              <w:widowControl/>
              <w:rPr>
                <w:rFonts w:hint="eastAsia" w:ascii="宋体" w:hAnsi="宋体" w:eastAsia="宋体" w:cs="宋体"/>
                <w:sz w:val="24"/>
                <w:highlight w:val="none"/>
                <w:lang w:bidi="ar"/>
              </w:rPr>
            </w:pPr>
            <w:r>
              <w:rPr>
                <w:rFonts w:ascii="宋体" w:hAnsi="宋体" w:eastAsia="宋体" w:cs="宋体"/>
                <w:sz w:val="24"/>
                <w:highlight w:val="none"/>
                <w:lang w:bidi="ar"/>
              </w:rPr>
              <w:t xml:space="preserve">③</w:t>
            </w:r>
            <w:r>
              <w:rPr>
                <w:rFonts w:hint="eastAsia" w:ascii="宋体" w:hAnsi="宋体" w:eastAsia="宋体" w:cs="宋体"/>
                <w:sz w:val="24"/>
                <w:highlight w:val="none"/>
              </w:rPr>
              <w:t xml:space="preserve">印刷纸张属于财政部、生态环境部公布的“环境标志产品品目清单”范围内，投标人时提供</w:t>
            </w:r>
            <w:r>
              <w:rPr>
                <w:rFonts w:hint="eastAsia" w:ascii="宋体" w:hAnsi="宋体" w:eastAsia="宋体" w:cs="宋体"/>
                <w:sz w:val="24"/>
                <w:highlight w:val="none"/>
                <w:lang w:bidi="ar"/>
              </w:rPr>
              <w:t xml:space="preserve">国家确定的认证机构出具的、处于有效期内的该环保产品</w:t>
            </w:r>
            <w:r>
              <w:rPr>
                <w:rFonts w:hint="eastAsia" w:ascii="宋体" w:hAnsi="宋体" w:eastAsia="宋体" w:cs="宋体"/>
                <w:color w:val="ff0000"/>
                <w:sz w:val="24"/>
                <w:highlight w:val="none"/>
                <w:lang w:bidi="ar"/>
              </w:rPr>
              <w:t xml:space="preserve">认证证书扫描件</w:t>
            </w:r>
            <w:r>
              <w:rPr>
                <w:rFonts w:hint="eastAsia" w:ascii="宋体" w:hAnsi="宋体" w:eastAsia="宋体" w:cs="宋体"/>
                <w:sz w:val="24"/>
                <w:highlight w:val="none"/>
              </w:rPr>
              <w:t xml:space="preserve">，得</w:t>
            </w: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分。</w:t>
            </w:r>
            <w:r>
              <w:rPr>
                <w:rFonts w:hint="eastAsia" w:ascii="宋体" w:hAnsi="宋体" w:eastAsia="宋体" w:cs="宋体"/>
                <w:b/>
                <w:bCs/>
                <w:i/>
                <w:iCs/>
                <w:sz w:val="24"/>
                <w:highlight w:val="none"/>
              </w:rPr>
              <w:t xml:space="preserve">未提供认证证书的或认证证书提供不全的将视为未实质性响应采购要求。</w:t>
            </w:r>
            <w:r/>
          </w:p>
        </w:tc>
      </w:tr>
      <w:tr>
        <w:trPr>
          <w:trHeight w:val="540"/>
        </w:trPr>
        <w:tc>
          <w:tcPr>
            <w:shd w:val="clear" w:color="auto" w:fill="auto"/>
            <w:tcW w:w="641" w:type="pct"/>
            <w:vAlign w:val="center"/>
            <w:vMerge w:val="continue"/>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shd w:val="clear" w:color="auto" w:fill="auto"/>
            <w:tcW w:w="736" w:type="pct"/>
            <w:vAlign w:val="center"/>
            <w:textDirection w:val="lrTb"/>
            <w:noWrap w:val="false"/>
          </w:tcPr>
          <w:p>
            <w:pPr>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辅料</w:t>
            </w:r>
            <w:r>
              <w:rPr>
                <w:rFonts w:hint="eastAsia" w:ascii="宋体" w:hAnsi="宋体" w:eastAsia="宋体" w:cs="宋体"/>
                <w:sz w:val="24"/>
                <w:highlight w:val="none"/>
                <w:lang w:bidi="ar"/>
              </w:rPr>
              <w:br/>
            </w:r>
            <w:r>
              <w:rPr>
                <w:rFonts w:hint="eastAsia" w:ascii="宋体" w:hAnsi="宋体" w:eastAsia="宋体" w:cs="宋体"/>
                <w:sz w:val="24"/>
                <w:highlight w:val="none"/>
                <w:lang w:bidi="ar"/>
              </w:rPr>
              <w:t xml:space="preserve">（1分）</w:t>
            </w:r>
            <w:r/>
          </w:p>
        </w:tc>
        <w:tc>
          <w:tcPr>
            <w:shd w:val="clear" w:color="auto" w:fill="auto"/>
            <w:tcW w:w="3622" w:type="pct"/>
            <w:textDirection w:val="lrTb"/>
            <w:noWrap w:val="false"/>
          </w:tcPr>
          <w:p>
            <w:pPr>
              <w:ind w:firstLine="24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装订辅料（胶）符合国家环保标准，得</w:t>
            </w:r>
            <w:r>
              <w:rPr>
                <w:rFonts w:hint="eastAsia" w:ascii="宋体" w:hAnsi="宋体" w:eastAsia="宋体" w:cs="宋体"/>
                <w:sz w:val="24"/>
                <w:highlight w:val="none"/>
                <w:lang w:bidi="ar"/>
              </w:rPr>
              <w:t xml:space="preserve">1分。</w:t>
            </w:r>
            <w:r>
              <w:rPr>
                <w:rFonts w:hint="eastAsia" w:ascii="宋体" w:hAnsi="宋体" w:eastAsia="宋体" w:cs="仿宋"/>
                <w:b/>
                <w:sz w:val="24"/>
                <w:highlight w:val="none"/>
              </w:rPr>
              <w:t xml:space="preserve">投标时以投标人的承诺为准(承诺书格式自拟)，未提供承诺书不得分。</w:t>
            </w:r>
            <w:r/>
          </w:p>
        </w:tc>
      </w:tr>
      <w:tr>
        <w:trPr>
          <w:trHeight w:val="867"/>
        </w:trPr>
        <w:tc>
          <w:tcPr>
            <w:shd w:val="clear" w:color="auto" w:fill="auto"/>
            <w:tcW w:w="641" w:type="pct"/>
            <w:vAlign w:val="center"/>
            <w:vMerge w:val="restart"/>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设备</w:t>
            </w:r>
            <w:r>
              <w:rPr>
                <w:rFonts w:hint="eastAsia" w:ascii="宋体" w:hAnsi="宋体" w:eastAsia="宋体" w:cs="宋体"/>
                <w:color w:val="000000"/>
                <w:sz w:val="24"/>
                <w:highlight w:val="none"/>
                <w:lang w:bidi="ar"/>
              </w:rPr>
              <w:br/>
            </w: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val="en-US" w:eastAsia="zh-CN" w:bidi="ar"/>
              </w:rPr>
              <w:t xml:space="preserve">20</w:t>
            </w:r>
            <w:r>
              <w:rPr>
                <w:rFonts w:hint="eastAsia" w:ascii="宋体" w:hAnsi="宋体" w:eastAsia="宋体" w:cs="宋体"/>
                <w:color w:val="000000"/>
                <w:sz w:val="24"/>
                <w:highlight w:val="none"/>
                <w:lang w:bidi="ar"/>
              </w:rPr>
              <w:t xml:space="preserve">分）</w:t>
            </w:r>
            <w:r/>
          </w:p>
        </w:tc>
        <w:tc>
          <w:tcPr>
            <w:shd w:val="clear" w:color="auto" w:fill="auto"/>
            <w:tcW w:w="736" w:type="pct"/>
            <w:vAlign w:val="center"/>
            <w:textDirection w:val="lrTb"/>
            <w:noWrap w:val="false"/>
          </w:tcPr>
          <w:p>
            <w:pPr>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印刷设备</w:t>
            </w:r>
            <w:r>
              <w:rPr>
                <w:rFonts w:hint="eastAsia" w:ascii="宋体" w:hAnsi="宋体" w:eastAsia="宋体" w:cs="宋体"/>
                <w:sz w:val="24"/>
                <w:highlight w:val="none"/>
                <w:lang w:bidi="ar"/>
              </w:rPr>
              <w:br/>
            </w:r>
            <w:r>
              <w:rPr>
                <w:rFonts w:hint="eastAsia" w:ascii="宋体" w:hAnsi="宋体" w:eastAsia="宋体" w:cs="宋体"/>
                <w:sz w:val="24"/>
                <w:highlight w:val="none"/>
                <w:lang w:bidi="ar"/>
              </w:rPr>
              <w:t xml:space="preserve">（</w:t>
            </w:r>
            <w:r>
              <w:rPr>
                <w:rFonts w:hint="eastAsia" w:ascii="宋体" w:hAnsi="宋体" w:eastAsia="宋体" w:cs="宋体"/>
                <w:sz w:val="24"/>
                <w:highlight w:val="none"/>
                <w:lang w:bidi="ar"/>
              </w:rPr>
              <w:t xml:space="preserve">1</w:t>
            </w:r>
            <w:r>
              <w:rPr>
                <w:rFonts w:hint="eastAsia" w:ascii="宋体" w:hAnsi="宋体" w:eastAsia="宋体" w:cs="宋体"/>
                <w:sz w:val="24"/>
                <w:highlight w:val="none"/>
                <w:lang w:val="en-US" w:eastAsia="zh-CN" w:bidi="ar"/>
              </w:rPr>
              <w:t xml:space="preserve">4</w:t>
            </w:r>
            <w:r>
              <w:rPr>
                <w:rFonts w:hint="eastAsia" w:ascii="宋体" w:hAnsi="宋体" w:eastAsia="宋体" w:cs="宋体"/>
                <w:sz w:val="24"/>
                <w:highlight w:val="none"/>
                <w:lang w:bidi="ar"/>
              </w:rPr>
              <w:t xml:space="preserve">分）</w:t>
            </w:r>
            <w:r/>
          </w:p>
        </w:tc>
        <w:tc>
          <w:tcPr>
            <w:shd w:val="clear" w:color="auto" w:fill="auto"/>
            <w:tcW w:w="3622" w:type="pct"/>
            <w:vAlign w:val="center"/>
            <w:textDirection w:val="lrTb"/>
            <w:noWrap w:val="false"/>
          </w:tcPr>
          <w:p>
            <w:pPr>
              <w:ind w:firstLine="240"/>
              <w:jc w:val="left"/>
              <w:spacing w:line="360" w:lineRule="auto"/>
              <w:widowControl/>
              <w:rPr>
                <w:rFonts w:hint="eastAsia" w:ascii="宋体" w:hAnsi="宋体" w:eastAsia="宋体" w:cs="仿宋"/>
                <w:b/>
                <w:sz w:val="24"/>
                <w:highlight w:val="none"/>
              </w:rPr>
            </w:pPr>
            <w:r>
              <w:rPr>
                <w:rFonts w:hint="eastAsia" w:ascii="宋体" w:hAnsi="宋体" w:eastAsia="宋体" w:cs="宋体"/>
                <w:sz w:val="24"/>
                <w:highlight w:val="none"/>
                <w:lang w:bidi="ar"/>
              </w:rPr>
              <w:t xml:space="preserve">①承诺</w:t>
            </w:r>
            <w:r>
              <w:rPr>
                <w:rFonts w:hint="eastAsia" w:ascii="宋体" w:hAnsi="宋体" w:eastAsia="宋体" w:cs="宋体"/>
                <w:sz w:val="24"/>
                <w:highlight w:val="none"/>
                <w:lang w:bidi="ar"/>
              </w:rPr>
              <w:t xml:space="preserve">签订合同时</w:t>
            </w:r>
            <w:r>
              <w:rPr>
                <w:rFonts w:hint="eastAsia" w:ascii="宋体" w:hAnsi="宋体" w:eastAsia="宋体" w:cs="宋体"/>
                <w:sz w:val="24"/>
                <w:highlight w:val="none"/>
                <w:lang w:bidi="ar"/>
              </w:rPr>
              <w:t xml:space="preserve">配备</w:t>
            </w:r>
            <w:r>
              <w:rPr>
                <w:rFonts w:hint="eastAsia" w:ascii="宋体" w:hAnsi="宋体" w:eastAsia="宋体" w:cs="宋体"/>
                <w:color w:val="ff0000"/>
                <w:sz w:val="24"/>
                <w:highlight w:val="none"/>
                <w:lang w:bidi="ar"/>
              </w:rPr>
              <w:t xml:space="preserve">2台8K印刷机</w:t>
            </w:r>
            <w:r>
              <w:rPr>
                <w:rFonts w:hint="eastAsia" w:ascii="宋体" w:hAnsi="宋体" w:eastAsia="宋体" w:cs="宋体"/>
                <w:sz w:val="24"/>
                <w:highlight w:val="none"/>
                <w:lang w:bidi="ar"/>
              </w:rPr>
              <w:t xml:space="preserve">，得4分，每增加1台得2分，本项最高得</w:t>
            </w:r>
            <w:r>
              <w:rPr>
                <w:rFonts w:hint="eastAsia" w:ascii="宋体" w:hAnsi="宋体" w:eastAsia="宋体" w:cs="宋体"/>
                <w:sz w:val="24"/>
                <w:highlight w:val="none"/>
                <w:lang w:val="en-US" w:eastAsia="zh-CN" w:bidi="ar"/>
              </w:rPr>
              <w:t xml:space="preserve">10</w:t>
            </w:r>
            <w:r>
              <w:rPr>
                <w:rFonts w:hint="eastAsia" w:ascii="宋体" w:hAnsi="宋体" w:eastAsia="宋体" w:cs="宋体"/>
                <w:sz w:val="24"/>
                <w:highlight w:val="none"/>
                <w:lang w:bidi="ar"/>
              </w:rPr>
              <w:t xml:space="preserve">分（签订合同时须提供购置发票或产权证明或涵盖本项目服务期内的租赁合同）。</w:t>
            </w:r>
            <w:r>
              <w:rPr>
                <w:rFonts w:hint="eastAsia" w:ascii="宋体" w:hAnsi="宋体" w:eastAsia="宋体" w:cs="仿宋"/>
                <w:b/>
                <w:sz w:val="24"/>
                <w:highlight w:val="none"/>
              </w:rPr>
              <w:t xml:space="preserve">投标时以投标人的承诺为准(承诺书格式自拟)，未提供承诺书不得分。</w:t>
            </w:r>
            <w:r/>
          </w:p>
          <w:p>
            <w:pPr>
              <w:ind w:firstLine="240"/>
              <w:jc w:val="left"/>
              <w:spacing w:line="360" w:lineRule="auto"/>
              <w:widowControl/>
              <w:rPr>
                <w:rFonts w:hint="eastAsia" w:ascii="宋体" w:hAnsi="宋体" w:eastAsia="宋体" w:cs="仿宋"/>
                <w:b/>
                <w:sz w:val="24"/>
                <w:highlight w:val="none"/>
              </w:rPr>
            </w:pPr>
            <w:r>
              <w:rPr>
                <w:rFonts w:hint="eastAsia" w:ascii="宋体" w:hAnsi="宋体" w:eastAsia="宋体" w:cs="宋体"/>
                <w:color w:val="000000"/>
                <w:sz w:val="24"/>
                <w:highlight w:val="none"/>
                <w:lang w:bidi="ar"/>
              </w:rPr>
              <w:t xml:space="preserve">②承诺</w:t>
            </w:r>
            <w:r>
              <w:rPr>
                <w:rFonts w:hint="eastAsia" w:ascii="宋体" w:hAnsi="宋体" w:eastAsia="宋体" w:cs="宋体"/>
                <w:sz w:val="24"/>
                <w:highlight w:val="none"/>
                <w:lang w:bidi="ar"/>
              </w:rPr>
              <w:t xml:space="preserve">签订合同时</w:t>
            </w:r>
            <w:r>
              <w:rPr>
                <w:rFonts w:hint="eastAsia" w:ascii="宋体" w:hAnsi="宋体" w:eastAsia="宋体" w:cs="宋体"/>
                <w:sz w:val="24"/>
                <w:highlight w:val="none"/>
                <w:lang w:bidi="ar"/>
              </w:rPr>
              <w:t xml:space="preserve">配备</w:t>
            </w:r>
            <w:r>
              <w:rPr>
                <w:rFonts w:hint="eastAsia" w:ascii="宋体" w:hAnsi="宋体" w:eastAsia="宋体" w:cs="宋体"/>
                <w:color w:val="ff0000"/>
                <w:sz w:val="24"/>
                <w:highlight w:val="none"/>
                <w:lang w:bidi="ar"/>
              </w:rPr>
              <w:t xml:space="preserve">2台彩色激光打印机（分辨率</w:t>
            </w:r>
            <w:r>
              <w:rPr>
                <w:rFonts w:hint="eastAsia" w:ascii="宋体" w:hAnsi="宋体" w:eastAsia="宋体" w:cs="宋体"/>
                <w:color w:val="ff0000"/>
                <w:sz w:val="24"/>
                <w:highlight w:val="none"/>
                <w:lang w:bidi="ar"/>
              </w:rPr>
              <w:t xml:space="preserve">≥1200dpi）</w:t>
            </w:r>
            <w:r>
              <w:rPr>
                <w:rFonts w:hint="eastAsia" w:ascii="宋体" w:hAnsi="宋体" w:eastAsia="宋体" w:cs="宋体"/>
                <w:sz w:val="24"/>
                <w:highlight w:val="none"/>
                <w:lang w:bidi="ar"/>
              </w:rPr>
              <w:t xml:space="preserve">，得2分，每增加1台得1分，本项最高得4分（签订合同时须提供购置发票或产权证明或涵盖本项目服务期内的租赁合同）。</w:t>
            </w:r>
            <w:r>
              <w:rPr>
                <w:rFonts w:hint="eastAsia" w:ascii="宋体" w:hAnsi="宋体" w:eastAsia="宋体" w:cs="仿宋"/>
                <w:b/>
                <w:sz w:val="24"/>
                <w:highlight w:val="none"/>
              </w:rPr>
              <w:t xml:space="preserve">投标时以投标人的承诺为准(承诺书格式自拟)，未提供承诺书不得分。</w:t>
            </w:r>
            <w:r/>
          </w:p>
        </w:tc>
      </w:tr>
      <w:tr>
        <w:trPr>
          <w:trHeight w:val="795"/>
        </w:trPr>
        <w:tc>
          <w:tcPr>
            <w:shd w:val="clear" w:color="auto" w:fill="auto"/>
            <w:tcW w:w="641" w:type="pct"/>
            <w:vAlign w:val="center"/>
            <w:vMerge w:val="continue"/>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shd w:val="clear" w:color="auto" w:fill="auto"/>
            <w:tcW w:w="736" w:type="pct"/>
            <w:vAlign w:val="center"/>
            <w:textDirection w:val="lrTb"/>
            <w:noWrap w:val="false"/>
          </w:tcPr>
          <w:p>
            <w:pPr>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辅助设备</w:t>
            </w:r>
            <w:r>
              <w:rPr>
                <w:rFonts w:hint="eastAsia" w:ascii="宋体" w:hAnsi="宋体" w:eastAsia="宋体" w:cs="宋体"/>
                <w:sz w:val="24"/>
                <w:highlight w:val="none"/>
                <w:lang w:bidi="ar"/>
              </w:rPr>
              <w:br/>
            </w:r>
            <w:r>
              <w:rPr>
                <w:rFonts w:hint="eastAsia" w:ascii="宋体" w:hAnsi="宋体" w:eastAsia="宋体" w:cs="宋体"/>
                <w:sz w:val="24"/>
                <w:highlight w:val="none"/>
                <w:lang w:bidi="ar"/>
              </w:rPr>
              <w:t xml:space="preserve">（</w:t>
            </w:r>
            <w:r>
              <w:rPr>
                <w:rFonts w:hint="eastAsia" w:ascii="宋体" w:hAnsi="宋体" w:eastAsia="宋体" w:cs="宋体"/>
                <w:sz w:val="24"/>
                <w:highlight w:val="none"/>
                <w:lang w:bidi="ar"/>
              </w:rPr>
              <w:t xml:space="preserve">6分）</w:t>
            </w:r>
            <w:r/>
          </w:p>
        </w:tc>
        <w:tc>
          <w:tcPr>
            <w:shd w:val="clear" w:color="auto" w:fill="auto"/>
            <w:tcW w:w="3622" w:type="pct"/>
            <w:vAlign w:val="center"/>
            <w:textDirection w:val="lrTb"/>
            <w:noWrap w:val="false"/>
          </w:tcPr>
          <w:p>
            <w:pPr>
              <w:ind w:firstLine="24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承诺签订合同时</w:t>
            </w:r>
            <w:r>
              <w:rPr>
                <w:rFonts w:hint="eastAsia" w:ascii="宋体" w:hAnsi="宋体" w:eastAsia="宋体" w:cs="宋体"/>
                <w:sz w:val="24"/>
                <w:highlight w:val="none"/>
                <w:lang w:bidi="ar"/>
              </w:rPr>
              <w:t xml:space="preserve">配备</w:t>
            </w:r>
            <w:r>
              <w:rPr>
                <w:rFonts w:hint="eastAsia" w:ascii="宋体" w:hAnsi="宋体" w:eastAsia="宋体" w:cs="宋体"/>
                <w:color w:val="ff0000"/>
                <w:sz w:val="24"/>
                <w:highlight w:val="none"/>
                <w:lang w:val="en-US" w:eastAsia="zh-CN" w:bidi="ar"/>
              </w:rPr>
              <w:t xml:space="preserve">1</w:t>
            </w:r>
            <w:r>
              <w:rPr>
                <w:rFonts w:hint="eastAsia" w:ascii="宋体" w:hAnsi="宋体" w:eastAsia="宋体" w:cs="宋体"/>
                <w:color w:val="ff0000"/>
                <w:sz w:val="24"/>
                <w:highlight w:val="none"/>
                <w:lang w:bidi="ar"/>
              </w:rPr>
              <w:t xml:space="preserve">台胶装机、</w:t>
            </w:r>
            <w:r>
              <w:rPr>
                <w:rFonts w:hint="eastAsia" w:ascii="宋体" w:hAnsi="宋体" w:eastAsia="宋体" w:cs="宋体"/>
                <w:color w:val="ff0000"/>
                <w:sz w:val="24"/>
                <w:highlight w:val="none"/>
                <w:lang w:val="en-US" w:eastAsia="zh-CN" w:bidi="ar"/>
              </w:rPr>
              <w:t xml:space="preserve">1</w:t>
            </w:r>
            <w:r>
              <w:rPr>
                <w:rFonts w:hint="eastAsia" w:ascii="宋体" w:hAnsi="宋体" w:eastAsia="宋体" w:cs="宋体"/>
                <w:color w:val="ff0000"/>
                <w:sz w:val="24"/>
                <w:highlight w:val="none"/>
                <w:lang w:bidi="ar"/>
              </w:rPr>
              <w:t xml:space="preserve">台切纸机</w:t>
            </w:r>
            <w:r>
              <w:rPr>
                <w:rFonts w:hint="eastAsia" w:ascii="宋体" w:hAnsi="宋体" w:eastAsia="宋体" w:cs="宋体"/>
                <w:sz w:val="24"/>
                <w:highlight w:val="none"/>
                <w:lang w:bidi="ar"/>
              </w:rPr>
              <w:t xml:space="preserve">，得</w:t>
            </w:r>
            <w:r>
              <w:rPr>
                <w:rFonts w:hint="eastAsia" w:ascii="宋体" w:hAnsi="宋体" w:eastAsia="宋体" w:cs="宋体"/>
                <w:sz w:val="24"/>
                <w:highlight w:val="none"/>
                <w:lang w:bidi="ar"/>
              </w:rPr>
              <w:t xml:space="preserve">4分，每增加1台得</w:t>
            </w:r>
            <w:r>
              <w:rPr>
                <w:rFonts w:hint="eastAsia" w:ascii="宋体" w:hAnsi="宋体" w:eastAsia="宋体" w:cs="宋体"/>
                <w:sz w:val="24"/>
                <w:highlight w:val="none"/>
                <w:lang w:val="en-US" w:eastAsia="zh-CN" w:bidi="ar"/>
              </w:rPr>
              <w:t xml:space="preserve">2</w:t>
            </w:r>
            <w:r>
              <w:rPr>
                <w:rFonts w:hint="eastAsia" w:ascii="宋体" w:hAnsi="宋体" w:eastAsia="宋体" w:cs="宋体"/>
                <w:sz w:val="24"/>
                <w:highlight w:val="none"/>
                <w:lang w:bidi="ar"/>
              </w:rPr>
              <w:t xml:space="preserve">分，本项最高得6分（签订合同时须提供购置发票或产权证明或涵盖本项目服务期内的租赁合同）。</w:t>
            </w:r>
            <w:r>
              <w:rPr>
                <w:rFonts w:hint="eastAsia" w:ascii="宋体" w:hAnsi="宋体" w:eastAsia="宋体" w:cs="仿宋"/>
                <w:b/>
                <w:sz w:val="24"/>
                <w:highlight w:val="none"/>
              </w:rPr>
              <w:t xml:space="preserve">投标时以投标人的承诺为准(承诺书格式自拟)，未提供承诺书不得分。</w:t>
            </w:r>
            <w:r/>
          </w:p>
        </w:tc>
      </w:tr>
      <w:tr>
        <w:trPr>
          <w:trHeight w:val="285"/>
        </w:trPr>
        <w:tc>
          <w:tcPr>
            <w:shd w:val="clear" w:color="auto" w:fill="auto"/>
            <w:tcW w:w="641" w:type="pct"/>
            <w:vAlign w:val="center"/>
            <w:vMerge w:val="restart"/>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服务</w:t>
            </w:r>
            <w:r>
              <w:rPr>
                <w:rFonts w:hint="eastAsia" w:ascii="宋体" w:hAnsi="宋体" w:eastAsia="宋体" w:cs="宋体"/>
                <w:color w:val="000000"/>
                <w:sz w:val="24"/>
                <w:highlight w:val="none"/>
                <w:lang w:bidi="ar"/>
              </w:rPr>
              <w:br/>
            </w:r>
            <w:r>
              <w:rPr>
                <w:rFonts w:hint="eastAsia" w:ascii="宋体" w:hAnsi="宋体" w:eastAsia="宋体" w:cs="宋体"/>
                <w:color w:val="000000"/>
                <w:sz w:val="24"/>
                <w:highlight w:val="none"/>
                <w:lang w:bidi="ar"/>
              </w:rPr>
              <w:t xml:space="preserve">（2</w:t>
            </w:r>
            <w:r>
              <w:rPr>
                <w:rFonts w:hint="eastAsia" w:ascii="宋体" w:hAnsi="宋体" w:eastAsia="宋体" w:cs="宋体"/>
                <w:color w:val="000000"/>
                <w:sz w:val="24"/>
                <w:highlight w:val="none"/>
                <w:lang w:bidi="ar"/>
              </w:rPr>
              <w:t xml:space="preserve">6分）</w:t>
            </w:r>
            <w:r/>
          </w:p>
        </w:tc>
        <w:tc>
          <w:tcPr>
            <w:shd w:val="clear" w:color="auto" w:fill="auto"/>
            <w:tcW w:w="736" w:type="pct"/>
            <w:vAlign w:val="center"/>
            <w:textDirection w:val="lrTb"/>
            <w:noWrap w:val="false"/>
          </w:tcPr>
          <w:p>
            <w:pPr>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服务方案</w:t>
            </w:r>
            <w:r>
              <w:rPr>
                <w:rFonts w:hint="eastAsia" w:ascii="宋体" w:hAnsi="宋体" w:eastAsia="宋体" w:cs="宋体"/>
                <w:sz w:val="24"/>
                <w:highlight w:val="none"/>
                <w:lang w:bidi="ar"/>
              </w:rPr>
              <w:br/>
            </w:r>
            <w:r>
              <w:rPr>
                <w:rFonts w:hint="eastAsia" w:ascii="宋体" w:hAnsi="宋体" w:eastAsia="宋体" w:cs="宋体"/>
                <w:sz w:val="24"/>
                <w:highlight w:val="none"/>
                <w:lang w:bidi="ar"/>
              </w:rPr>
              <w:t xml:space="preserve">（2</w:t>
            </w:r>
            <w:r>
              <w:rPr>
                <w:rFonts w:hint="eastAsia" w:ascii="宋体" w:hAnsi="宋体" w:eastAsia="宋体" w:cs="宋体"/>
                <w:sz w:val="24"/>
                <w:highlight w:val="none"/>
                <w:lang w:bidi="ar"/>
              </w:rPr>
              <w:t xml:space="preserve">4分）</w:t>
            </w:r>
            <w:r/>
          </w:p>
        </w:tc>
        <w:tc>
          <w:tcPr>
            <w:shd w:val="clear" w:color="auto" w:fill="auto"/>
            <w:tcW w:w="3622" w:type="pct"/>
            <w:textDirection w:val="lrTb"/>
            <w:noWrap w:val="false"/>
          </w:tcPr>
          <w:p>
            <w:pPr>
              <w:ind w:firstLine="24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1、技术响应方案（需对照招标文件第四章采购需求中“</w:t>
            </w:r>
            <w:r>
              <w:rPr>
                <w:rFonts w:hint="eastAsia" w:ascii="宋体" w:hAnsi="宋体" w:eastAsia="宋体" w:cs="宋体"/>
                <w:sz w:val="24"/>
                <w:highlight w:val="none"/>
              </w:rPr>
              <w:t xml:space="preserve">（一）技术要求</w:t>
            </w:r>
            <w:r>
              <w:rPr>
                <w:rFonts w:hint="eastAsia" w:ascii="宋体" w:hAnsi="宋体" w:eastAsia="宋体" w:cs="宋体"/>
                <w:sz w:val="24"/>
                <w:highlight w:val="none"/>
                <w:lang w:bidi="ar"/>
              </w:rPr>
              <w:t xml:space="preserve">”中的11条内容，逐条进行详细描述）：</w:t>
            </w:r>
            <w:r>
              <w:rPr>
                <w:rFonts w:hint="eastAsia" w:ascii="宋体" w:hAnsi="宋体" w:eastAsia="宋体" w:cs="宋体"/>
                <w:sz w:val="24"/>
                <w:highlight w:val="none"/>
                <w:lang w:bidi="ar"/>
              </w:rPr>
              <w:t xml:space="preserve">①优于采购需求的得</w:t>
            </w:r>
            <w:r>
              <w:rPr>
                <w:rFonts w:hint="eastAsia" w:ascii="宋体" w:hAnsi="宋体" w:eastAsia="宋体" w:cs="宋体"/>
                <w:sz w:val="24"/>
                <w:highlight w:val="none"/>
                <w:lang w:val="en-US" w:eastAsia="zh-CN" w:bidi="ar"/>
              </w:rPr>
              <w:t xml:space="preserve">6</w:t>
            </w:r>
            <w:r>
              <w:rPr>
                <w:rFonts w:hint="eastAsia" w:ascii="宋体" w:hAnsi="宋体" w:eastAsia="宋体" w:cs="宋体"/>
                <w:sz w:val="24"/>
                <w:highlight w:val="none"/>
                <w:lang w:bidi="ar"/>
              </w:rPr>
              <w:t xml:space="preserve">分；</w:t>
            </w:r>
            <w:r>
              <w:rPr>
                <w:rFonts w:hint="eastAsia" w:ascii="宋体" w:hAnsi="宋体" w:eastAsia="宋体" w:cs="宋体"/>
                <w:color w:val="000000"/>
                <w:sz w:val="24"/>
                <w:highlight w:val="none"/>
                <w:lang w:bidi="ar"/>
              </w:rPr>
              <w:t xml:space="preserve">②</w:t>
            </w:r>
            <w:r>
              <w:rPr>
                <w:rFonts w:hint="eastAsia" w:ascii="宋体" w:hAnsi="宋体" w:eastAsia="宋体" w:cs="宋体"/>
                <w:sz w:val="24"/>
                <w:highlight w:val="none"/>
                <w:lang w:bidi="ar"/>
              </w:rPr>
              <w:t xml:space="preserve">满足采购需求的得</w:t>
            </w:r>
            <w:r>
              <w:rPr>
                <w:rFonts w:hint="eastAsia" w:ascii="宋体" w:hAnsi="宋体" w:eastAsia="宋体" w:cs="宋体"/>
                <w:sz w:val="24"/>
                <w:highlight w:val="none"/>
                <w:lang w:val="en-US" w:eastAsia="zh-CN" w:bidi="ar"/>
              </w:rPr>
              <w:t xml:space="preserve">5</w:t>
            </w:r>
            <w:r>
              <w:rPr>
                <w:rFonts w:hint="eastAsia" w:ascii="宋体" w:hAnsi="宋体" w:eastAsia="宋体" w:cs="宋体"/>
                <w:sz w:val="24"/>
                <w:highlight w:val="none"/>
                <w:lang w:bidi="ar"/>
              </w:rPr>
              <w:t xml:space="preserve">分；</w:t>
            </w:r>
            <w:r>
              <w:rPr>
                <w:rFonts w:ascii="宋体" w:hAnsi="宋体" w:eastAsia="宋体" w:cs="宋体"/>
                <w:sz w:val="24"/>
                <w:highlight w:val="none"/>
                <w:lang w:bidi="ar"/>
              </w:rPr>
              <w:t xml:space="preserve">③</w:t>
            </w:r>
            <w:r>
              <w:rPr>
                <w:rFonts w:hint="eastAsia" w:ascii="宋体" w:hAnsi="宋体" w:eastAsia="宋体" w:cs="宋体"/>
                <w:sz w:val="24"/>
                <w:highlight w:val="none"/>
                <w:lang w:bidi="ar"/>
              </w:rPr>
              <w:t xml:space="preserve">不满足采购需求中技术要求或未提供方案或提供不全的不得分，视为重大负偏离，作无效标处理。</w:t>
            </w:r>
            <w:r/>
          </w:p>
          <w:p>
            <w:pPr>
              <w:ind w:firstLine="24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2、商务响应方案（需对照招标文件第四章采购需求中“</w:t>
            </w:r>
            <w:r>
              <w:rPr>
                <w:rFonts w:hint="eastAsia" w:ascii="宋体" w:hAnsi="宋体" w:eastAsia="宋体" w:cs="宋体"/>
                <w:sz w:val="24"/>
                <w:highlight w:val="none"/>
              </w:rPr>
              <w:t xml:space="preserve">（二）商务要求</w:t>
            </w:r>
            <w:r>
              <w:rPr>
                <w:rFonts w:hint="eastAsia" w:ascii="宋体" w:hAnsi="宋体" w:eastAsia="宋体" w:cs="宋体"/>
                <w:sz w:val="24"/>
                <w:highlight w:val="none"/>
                <w:lang w:bidi="ar"/>
              </w:rPr>
              <w:t xml:space="preserve">”中的15条内容，逐条进行详细描述）：</w:t>
            </w:r>
            <w:r>
              <w:rPr>
                <w:rFonts w:hint="eastAsia" w:ascii="宋体" w:hAnsi="宋体" w:eastAsia="宋体" w:cs="宋体"/>
                <w:sz w:val="24"/>
                <w:highlight w:val="none"/>
                <w:lang w:bidi="ar"/>
              </w:rPr>
              <w:t xml:space="preserve">①优于采购需求的得6分；</w:t>
            </w:r>
            <w:r>
              <w:rPr>
                <w:rFonts w:hint="eastAsia" w:ascii="宋体" w:hAnsi="宋体" w:eastAsia="宋体" w:cs="宋体"/>
                <w:color w:val="000000"/>
                <w:sz w:val="24"/>
                <w:highlight w:val="none"/>
                <w:lang w:bidi="ar"/>
              </w:rPr>
              <w:t xml:space="preserve">②</w:t>
            </w:r>
            <w:r>
              <w:rPr>
                <w:rFonts w:hint="eastAsia" w:ascii="宋体" w:hAnsi="宋体" w:eastAsia="宋体" w:cs="宋体"/>
                <w:sz w:val="24"/>
                <w:highlight w:val="none"/>
                <w:lang w:bidi="ar"/>
              </w:rPr>
              <w:t xml:space="preserve">满足采购需求的得5分；</w:t>
            </w:r>
            <w:r>
              <w:rPr>
                <w:rFonts w:ascii="宋体" w:hAnsi="宋体" w:eastAsia="宋体" w:cs="宋体"/>
                <w:sz w:val="24"/>
                <w:highlight w:val="none"/>
                <w:lang w:bidi="ar"/>
              </w:rPr>
              <w:t xml:space="preserve">③</w:t>
            </w:r>
            <w:r>
              <w:rPr>
                <w:rFonts w:hint="eastAsia" w:ascii="宋体" w:hAnsi="宋体" w:eastAsia="宋体" w:cs="宋体"/>
                <w:sz w:val="24"/>
                <w:highlight w:val="none"/>
                <w:lang w:bidi="ar"/>
              </w:rPr>
              <w:t xml:space="preserve">不满足</w:t>
            </w:r>
            <w:r>
              <w:rPr>
                <w:rFonts w:hint="eastAsia" w:ascii="宋体" w:hAnsi="宋体" w:eastAsia="宋体" w:cs="宋体"/>
                <w:sz w:val="24"/>
                <w:highlight w:val="none"/>
                <w:lang w:bidi="ar"/>
              </w:rPr>
              <w:t xml:space="preserve">采购需求</w:t>
            </w:r>
            <w:r>
              <w:rPr>
                <w:rFonts w:hint="eastAsia" w:ascii="宋体" w:hAnsi="宋体" w:eastAsia="宋体" w:cs="宋体"/>
                <w:sz w:val="24"/>
                <w:highlight w:val="none"/>
                <w:lang w:bidi="ar"/>
              </w:rPr>
              <w:t xml:space="preserve">中商务要求或未提供方案或提供不全的不得分，视为重大负偏离，作无效标处理。</w:t>
            </w:r>
            <w:r/>
          </w:p>
          <w:p>
            <w:pPr>
              <w:ind w:firstLine="24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3、</w:t>
            </w:r>
            <w:r>
              <w:rPr>
                <w:rFonts w:hint="eastAsia" w:ascii="宋体" w:hAnsi="宋体" w:eastAsia="宋体" w:cs="宋体"/>
                <w:sz w:val="24"/>
                <w:highlight w:val="none"/>
                <w:lang w:bidi="ar"/>
              </w:rPr>
              <w:t xml:space="preserve">应急预案处置与防范响应方案</w:t>
            </w:r>
            <w:r>
              <w:rPr>
                <w:rFonts w:hint="eastAsia" w:ascii="宋体" w:hAnsi="宋体" w:eastAsia="宋体" w:cs="宋体"/>
                <w:sz w:val="24"/>
                <w:highlight w:val="none"/>
                <w:lang w:bidi="ar"/>
              </w:rPr>
              <w:t xml:space="preserve">（需对照招标文件第四章采购需求中“</w:t>
            </w:r>
            <w:r>
              <w:rPr>
                <w:rFonts w:hint="eastAsia" w:ascii="宋体" w:hAnsi="宋体" w:eastAsia="宋体" w:cs="宋体"/>
                <w:sz w:val="24"/>
                <w:highlight w:val="none"/>
              </w:rPr>
              <w:t xml:space="preserve">（三）</w:t>
            </w:r>
            <w:r>
              <w:rPr>
                <w:rFonts w:hint="eastAsia" w:ascii="宋体" w:hAnsi="宋体" w:eastAsia="宋体" w:cs="宋体"/>
                <w:sz w:val="24"/>
                <w:highlight w:val="none"/>
                <w:lang w:bidi="ar"/>
              </w:rPr>
              <w:t xml:space="preserve">应急预案处置与防范</w:t>
            </w:r>
            <w:r>
              <w:rPr>
                <w:rFonts w:hint="eastAsia" w:ascii="宋体" w:hAnsi="宋体" w:eastAsia="宋体" w:cs="宋体"/>
                <w:sz w:val="24"/>
                <w:highlight w:val="none"/>
              </w:rPr>
              <w:t xml:space="preserve">要求</w:t>
            </w:r>
            <w:r>
              <w:rPr>
                <w:rFonts w:hint="eastAsia" w:ascii="宋体" w:hAnsi="宋体" w:eastAsia="宋体" w:cs="宋体"/>
                <w:sz w:val="24"/>
                <w:highlight w:val="none"/>
                <w:lang w:bidi="ar"/>
              </w:rPr>
              <w:t xml:space="preserve">”中的5条内容，逐条进行详细描述）：</w:t>
            </w:r>
            <w:r>
              <w:rPr>
                <w:rFonts w:hint="eastAsia" w:ascii="宋体" w:hAnsi="宋体" w:eastAsia="宋体" w:cs="宋体"/>
                <w:sz w:val="24"/>
                <w:highlight w:val="none"/>
                <w:lang w:bidi="ar"/>
              </w:rPr>
              <w:t xml:space="preserve">①优于采购需求的得6分；</w:t>
            </w:r>
            <w:r>
              <w:rPr>
                <w:rFonts w:hint="eastAsia" w:ascii="宋体" w:hAnsi="宋体" w:eastAsia="宋体" w:cs="宋体"/>
                <w:color w:val="000000"/>
                <w:sz w:val="24"/>
                <w:highlight w:val="none"/>
                <w:lang w:bidi="ar"/>
              </w:rPr>
              <w:t xml:space="preserve">②</w:t>
            </w:r>
            <w:r>
              <w:rPr>
                <w:rFonts w:hint="eastAsia" w:ascii="宋体" w:hAnsi="宋体" w:eastAsia="宋体" w:cs="宋体"/>
                <w:sz w:val="24"/>
                <w:highlight w:val="none"/>
                <w:lang w:bidi="ar"/>
              </w:rPr>
              <w:t xml:space="preserve">满足采购需求的得5分；</w:t>
            </w:r>
            <w:r>
              <w:rPr>
                <w:rFonts w:ascii="宋体" w:hAnsi="宋体" w:eastAsia="宋体" w:cs="宋体"/>
                <w:sz w:val="24"/>
                <w:highlight w:val="none"/>
                <w:lang w:bidi="ar"/>
              </w:rPr>
              <w:t xml:space="preserve">③</w:t>
            </w:r>
            <w:r>
              <w:rPr>
                <w:rFonts w:hint="eastAsia" w:ascii="宋体" w:hAnsi="宋体" w:eastAsia="宋体" w:cs="宋体"/>
                <w:sz w:val="24"/>
                <w:highlight w:val="none"/>
                <w:lang w:bidi="ar"/>
              </w:rPr>
              <w:t xml:space="preserve">不满足</w:t>
            </w:r>
            <w:r>
              <w:rPr>
                <w:rFonts w:hint="eastAsia" w:ascii="宋体" w:hAnsi="宋体" w:eastAsia="宋体" w:cs="宋体"/>
                <w:sz w:val="24"/>
                <w:highlight w:val="none"/>
                <w:lang w:bidi="ar"/>
              </w:rPr>
              <w:t xml:space="preserve">采购需求</w:t>
            </w:r>
            <w:r>
              <w:rPr>
                <w:rFonts w:hint="eastAsia" w:ascii="宋体" w:hAnsi="宋体" w:eastAsia="宋体" w:cs="宋体"/>
                <w:sz w:val="24"/>
                <w:highlight w:val="none"/>
                <w:lang w:bidi="ar"/>
              </w:rPr>
              <w:t xml:space="preserve">中</w:t>
            </w:r>
            <w:r>
              <w:rPr>
                <w:rFonts w:hint="eastAsia" w:ascii="宋体" w:hAnsi="宋体" w:eastAsia="宋体" w:cs="宋体"/>
                <w:sz w:val="24"/>
                <w:highlight w:val="none"/>
                <w:lang w:bidi="ar"/>
              </w:rPr>
              <w:t xml:space="preserve">应急预案处置与防范</w:t>
            </w:r>
            <w:r>
              <w:rPr>
                <w:rFonts w:hint="eastAsia" w:ascii="宋体" w:hAnsi="宋体" w:eastAsia="宋体" w:cs="宋体"/>
                <w:sz w:val="24"/>
                <w:highlight w:val="none"/>
                <w:lang w:bidi="ar"/>
              </w:rPr>
              <w:t xml:space="preserve">要求或未提供方案或提供不全的不得分，视为重大负偏离，作无效标处理。</w:t>
            </w:r>
            <w:r/>
          </w:p>
          <w:p>
            <w:pPr>
              <w:ind w:firstLine="24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4、保密响应</w:t>
            </w:r>
            <w:r>
              <w:rPr>
                <w:rFonts w:hint="eastAsia" w:ascii="宋体" w:hAnsi="宋体" w:eastAsia="宋体" w:cs="宋体"/>
                <w:sz w:val="24"/>
                <w:highlight w:val="none"/>
                <w:lang w:bidi="ar"/>
              </w:rPr>
              <w:t xml:space="preserve">方案</w:t>
            </w:r>
            <w:r>
              <w:rPr>
                <w:rFonts w:hint="eastAsia" w:ascii="宋体" w:hAnsi="宋体" w:eastAsia="宋体" w:cs="宋体"/>
                <w:sz w:val="24"/>
                <w:highlight w:val="none"/>
                <w:lang w:bidi="ar"/>
              </w:rPr>
              <w:t xml:space="preserve">（需对照招标文件第四章采购需求中“</w:t>
            </w:r>
            <w:r>
              <w:rPr>
                <w:rFonts w:hint="eastAsia" w:ascii="宋体" w:hAnsi="宋体" w:eastAsia="宋体" w:cs="宋体"/>
                <w:sz w:val="24"/>
                <w:highlight w:val="none"/>
              </w:rPr>
              <w:t xml:space="preserve">（四）保密要求</w:t>
            </w:r>
            <w:r>
              <w:rPr>
                <w:rFonts w:hint="eastAsia" w:ascii="宋体" w:hAnsi="宋体" w:eastAsia="宋体" w:cs="宋体"/>
                <w:sz w:val="24"/>
                <w:highlight w:val="none"/>
                <w:lang w:bidi="ar"/>
              </w:rPr>
              <w:t xml:space="preserve">”中的5条内容，逐条进行详细描述）：</w:t>
            </w:r>
            <w:r>
              <w:rPr>
                <w:rFonts w:hint="eastAsia" w:ascii="宋体" w:hAnsi="宋体" w:eastAsia="宋体" w:cs="宋体"/>
                <w:sz w:val="24"/>
                <w:highlight w:val="none"/>
                <w:lang w:bidi="ar"/>
              </w:rPr>
              <w:t xml:space="preserve">①优于采购需求的得</w:t>
            </w:r>
            <w:r>
              <w:rPr>
                <w:rFonts w:hint="eastAsia" w:ascii="宋体" w:hAnsi="宋体" w:eastAsia="宋体" w:cs="宋体"/>
                <w:sz w:val="24"/>
                <w:highlight w:val="none"/>
                <w:lang w:val="en-US" w:eastAsia="zh-CN" w:bidi="ar"/>
              </w:rPr>
              <w:t xml:space="preserve">6</w:t>
            </w:r>
            <w:r>
              <w:rPr>
                <w:rFonts w:hint="eastAsia" w:ascii="宋体" w:hAnsi="宋体" w:eastAsia="宋体" w:cs="宋体"/>
                <w:sz w:val="24"/>
                <w:highlight w:val="none"/>
                <w:lang w:bidi="ar"/>
              </w:rPr>
              <w:t xml:space="preserve">分；</w:t>
            </w:r>
            <w:r>
              <w:rPr>
                <w:rFonts w:hint="eastAsia" w:ascii="宋体" w:hAnsi="宋体" w:eastAsia="宋体" w:cs="宋体"/>
                <w:color w:val="000000"/>
                <w:sz w:val="24"/>
                <w:highlight w:val="none"/>
                <w:lang w:bidi="ar"/>
              </w:rPr>
              <w:t xml:space="preserve">②</w:t>
            </w:r>
            <w:r>
              <w:rPr>
                <w:rFonts w:hint="eastAsia" w:ascii="宋体" w:hAnsi="宋体" w:eastAsia="宋体" w:cs="宋体"/>
                <w:sz w:val="24"/>
                <w:highlight w:val="none"/>
                <w:lang w:bidi="ar"/>
              </w:rPr>
              <w:t xml:space="preserve">满足采购需求的得</w:t>
            </w:r>
            <w:r>
              <w:rPr>
                <w:rFonts w:hint="eastAsia" w:ascii="宋体" w:hAnsi="宋体" w:eastAsia="宋体" w:cs="宋体"/>
                <w:sz w:val="24"/>
                <w:highlight w:val="none"/>
                <w:lang w:val="en-US" w:eastAsia="zh-CN" w:bidi="ar"/>
              </w:rPr>
              <w:t xml:space="preserve">5</w:t>
            </w:r>
            <w:r>
              <w:rPr>
                <w:rFonts w:hint="eastAsia" w:ascii="宋体" w:hAnsi="宋体" w:eastAsia="宋体" w:cs="宋体"/>
                <w:sz w:val="24"/>
                <w:highlight w:val="none"/>
                <w:lang w:bidi="ar"/>
              </w:rPr>
              <w:t xml:space="preserve">分；</w:t>
            </w:r>
            <w:r>
              <w:rPr>
                <w:rFonts w:ascii="宋体" w:hAnsi="宋体" w:eastAsia="宋体" w:cs="宋体"/>
                <w:sz w:val="24"/>
                <w:highlight w:val="none"/>
                <w:lang w:bidi="ar"/>
              </w:rPr>
              <w:t xml:space="preserve">③</w:t>
            </w:r>
            <w:r>
              <w:rPr>
                <w:rFonts w:hint="eastAsia" w:ascii="宋体" w:hAnsi="宋体" w:eastAsia="宋体" w:cs="宋体"/>
                <w:sz w:val="24"/>
                <w:highlight w:val="none"/>
                <w:lang w:bidi="ar"/>
              </w:rPr>
              <w:t xml:space="preserve">不满足</w:t>
            </w:r>
            <w:r>
              <w:rPr>
                <w:rFonts w:hint="eastAsia" w:ascii="宋体" w:hAnsi="宋体" w:eastAsia="宋体" w:cs="宋体"/>
                <w:sz w:val="24"/>
                <w:highlight w:val="none"/>
                <w:lang w:bidi="ar"/>
              </w:rPr>
              <w:t xml:space="preserve">采购需求</w:t>
            </w:r>
            <w:r>
              <w:rPr>
                <w:rFonts w:hint="eastAsia" w:ascii="宋体" w:hAnsi="宋体" w:eastAsia="宋体" w:cs="宋体"/>
                <w:sz w:val="24"/>
                <w:highlight w:val="none"/>
                <w:lang w:bidi="ar"/>
              </w:rPr>
              <w:t xml:space="preserve">中保密要求或未提供方案或提供不全的不得分，视为重大负偏离，作无效标处理。</w:t>
            </w:r>
            <w:r/>
          </w:p>
        </w:tc>
      </w:tr>
      <w:tr>
        <w:trPr>
          <w:trHeight w:val="540"/>
        </w:trPr>
        <w:tc>
          <w:tcPr>
            <w:shd w:val="clear" w:color="auto" w:fill="auto"/>
            <w:tcW w:w="641" w:type="pct"/>
            <w:vAlign w:val="center"/>
            <w:vMerge w:val="continue"/>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shd w:val="clear" w:color="auto" w:fill="auto"/>
            <w:tcW w:w="736" w:type="pct"/>
            <w:vAlign w:val="center"/>
            <w:textDirection w:val="lrTb"/>
            <w:noWrap w:val="false"/>
          </w:tcPr>
          <w:p>
            <w:pPr>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服务质量</w:t>
            </w:r>
            <w:r/>
          </w:p>
          <w:p>
            <w:pPr>
              <w:jc w:val="center"/>
              <w:spacing w:line="360" w:lineRule="auto"/>
              <w:rPr>
                <w:rFonts w:ascii="宋体" w:hAnsi="Calibri" w:eastAsia="宋体" w:cs="宋体"/>
                <w:color w:val="000000"/>
                <w:sz w:val="24"/>
                <w:highlight w:val="none"/>
              </w:rPr>
            </w:pPr>
            <w:r>
              <w:rPr>
                <w:rFonts w:hint="eastAsia" w:ascii="宋体" w:hAnsi="宋体" w:eastAsia="宋体" w:cs="宋体"/>
                <w:color w:val="000000"/>
                <w:sz w:val="24"/>
                <w:highlight w:val="none"/>
                <w:lang w:bidi="ar"/>
              </w:rPr>
              <w:t xml:space="preserve">（2分）</w:t>
            </w:r>
            <w:r/>
          </w:p>
        </w:tc>
        <w:tc>
          <w:tcPr>
            <w:shd w:val="clear" w:color="auto" w:fill="auto"/>
            <w:tcW w:w="3622" w:type="pct"/>
            <w:textDirection w:val="lrTb"/>
            <w:noWrap w:val="false"/>
          </w:tcPr>
          <w:p>
            <w:pPr>
              <w:ind w:firstLine="24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投标人承诺印刷服务做到保质（印刷不倾斜、不模糊）、保量、保密、及时的，得2分。</w:t>
            </w:r>
            <w:r>
              <w:rPr>
                <w:rFonts w:hint="eastAsia" w:ascii="宋体" w:hAnsi="宋体" w:eastAsia="宋体" w:cs="仿宋"/>
                <w:b/>
                <w:sz w:val="24"/>
                <w:highlight w:val="none"/>
              </w:rPr>
              <w:t xml:space="preserve">投标时以投标人的承诺为准(承诺书格式自拟)，未提供承诺书不得分。</w:t>
            </w:r>
            <w:r/>
          </w:p>
        </w:tc>
      </w:tr>
      <w:tr>
        <w:trPr>
          <w:trHeight w:val="900"/>
        </w:trPr>
        <w:tc>
          <w:tcPr>
            <w:shd w:val="clear" w:color="auto" w:fill="auto"/>
            <w:tcW w:w="641" w:type="pct"/>
            <w:vAlign w:val="center"/>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其他</w:t>
            </w:r>
            <w:r>
              <w:rPr>
                <w:rFonts w:hint="eastAsia" w:ascii="宋体" w:hAnsi="宋体" w:eastAsia="宋体" w:cs="宋体"/>
                <w:color w:val="000000"/>
                <w:sz w:val="24"/>
                <w:highlight w:val="none"/>
                <w:lang w:bidi="ar"/>
              </w:rPr>
              <w:br/>
            </w:r>
            <w:r>
              <w:rPr>
                <w:rFonts w:hint="eastAsia" w:ascii="宋体" w:hAnsi="宋体" w:eastAsia="宋体" w:cs="宋体"/>
                <w:color w:val="000000"/>
                <w:sz w:val="24"/>
                <w:highlight w:val="none"/>
                <w:lang w:bidi="ar"/>
              </w:rPr>
              <w:t xml:space="preserve">（6分）</w:t>
            </w:r>
            <w:r/>
          </w:p>
        </w:tc>
        <w:tc>
          <w:tcPr>
            <w:shd w:val="clear" w:color="auto" w:fill="auto"/>
            <w:tcW w:w="736" w:type="pct"/>
            <w:vAlign w:val="center"/>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企业业绩</w:t>
            </w:r>
            <w:r>
              <w:rPr>
                <w:rFonts w:hint="eastAsia" w:ascii="宋体" w:hAnsi="宋体" w:eastAsia="宋体" w:cs="宋体"/>
                <w:color w:val="000000"/>
                <w:sz w:val="24"/>
                <w:highlight w:val="none"/>
                <w:lang w:bidi="ar"/>
              </w:rPr>
              <w:br/>
            </w:r>
            <w:r>
              <w:rPr>
                <w:rFonts w:hint="eastAsia" w:ascii="宋体" w:hAnsi="宋体" w:eastAsia="宋体" w:cs="宋体"/>
                <w:color w:val="000000"/>
                <w:sz w:val="24"/>
                <w:highlight w:val="none"/>
                <w:lang w:bidi="ar"/>
              </w:rPr>
              <w:t xml:space="preserve">（6分）</w:t>
            </w:r>
            <w:r/>
          </w:p>
        </w:tc>
        <w:tc>
          <w:tcPr>
            <w:shd w:val="clear" w:color="auto" w:fill="auto"/>
            <w:tcW w:w="3622" w:type="pct"/>
            <w:vAlign w:val="center"/>
            <w:textDirection w:val="lrTb"/>
            <w:noWrap w:val="false"/>
          </w:tcPr>
          <w:p>
            <w:pPr>
              <w:ind w:firstLine="24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提供投标人承接过</w:t>
            </w:r>
            <w:r>
              <w:rPr>
                <w:rFonts w:hint="eastAsia" w:ascii="宋体" w:hAnsi="宋体" w:eastAsia="宋体" w:cs="宋体"/>
                <w:color w:val="ff0000"/>
                <w:sz w:val="24"/>
                <w:highlight w:val="none"/>
                <w:lang w:bidi="ar"/>
              </w:rPr>
              <w:t xml:space="preserve">类似文印项目的业绩（项目负责人已得分的个人业绩不重复得分）</w:t>
            </w:r>
            <w:r>
              <w:rPr>
                <w:rFonts w:hint="eastAsia" w:ascii="宋体" w:hAnsi="宋体" w:eastAsia="宋体" w:cs="宋体"/>
                <w:color w:val="000000"/>
                <w:sz w:val="24"/>
                <w:highlight w:val="none"/>
                <w:lang w:bidi="ar"/>
              </w:rPr>
              <w:t xml:space="preserve">，每提供一个业绩得</w:t>
            </w:r>
            <w:r>
              <w:rPr>
                <w:rFonts w:hint="eastAsia" w:ascii="宋体" w:hAnsi="宋体" w:eastAsia="宋体" w:cs="宋体"/>
                <w:color w:val="000000"/>
                <w:sz w:val="24"/>
                <w:highlight w:val="none"/>
                <w:lang w:val="en-US" w:eastAsia="zh-CN" w:bidi="ar"/>
              </w:rPr>
              <w:t xml:space="preserve">3</w:t>
            </w:r>
            <w:r>
              <w:rPr>
                <w:rFonts w:hint="eastAsia" w:ascii="宋体" w:hAnsi="宋体" w:eastAsia="宋体" w:cs="宋体"/>
                <w:color w:val="000000"/>
                <w:sz w:val="24"/>
                <w:highlight w:val="none"/>
                <w:lang w:bidi="ar"/>
              </w:rPr>
              <w:t xml:space="preserve">分，本项最高得6分。投标时须提供</w:t>
            </w:r>
            <w:r>
              <w:rPr>
                <w:rFonts w:hint="eastAsia" w:ascii="宋体" w:hAnsi="宋体" w:eastAsia="宋体" w:cs="宋体"/>
                <w:color w:val="ff0000"/>
                <w:sz w:val="24"/>
                <w:highlight w:val="none"/>
                <w:lang w:bidi="ar"/>
              </w:rPr>
              <w:t xml:space="preserve">合同和验收书</w:t>
            </w:r>
            <w:r>
              <w:rPr>
                <w:rFonts w:hint="eastAsia" w:ascii="宋体" w:hAnsi="宋体" w:eastAsia="宋体" w:cs="宋体"/>
                <w:color w:val="ff0000"/>
                <w:sz w:val="24"/>
                <w:highlight w:val="none"/>
                <w:lang w:eastAsia="zh-CN" w:bidi="ar"/>
              </w:rPr>
              <w:t xml:space="preserve">（</w:t>
            </w:r>
            <w:r>
              <w:rPr>
                <w:rFonts w:hint="eastAsia" w:ascii="宋体" w:hAnsi="宋体" w:eastAsia="宋体" w:cs="宋体"/>
                <w:color w:val="ff0000"/>
                <w:sz w:val="24"/>
                <w:highlight w:val="none"/>
                <w:lang w:val="en-US" w:eastAsia="zh-CN" w:bidi="ar"/>
              </w:rPr>
              <w:t xml:space="preserve">或付款凭证）</w:t>
            </w:r>
            <w:r>
              <w:rPr>
                <w:rFonts w:hint="eastAsia" w:ascii="宋体" w:hAnsi="宋体" w:eastAsia="宋体" w:cs="宋体"/>
                <w:color w:val="ff0000"/>
                <w:sz w:val="24"/>
                <w:highlight w:val="none"/>
                <w:lang w:bidi="ar"/>
              </w:rPr>
              <w:t xml:space="preserve">扫描件</w:t>
            </w:r>
            <w:r>
              <w:rPr>
                <w:rFonts w:hint="eastAsia" w:ascii="宋体" w:hAnsi="宋体" w:eastAsia="宋体" w:cs="宋体"/>
                <w:color w:val="000000"/>
                <w:sz w:val="24"/>
                <w:highlight w:val="none"/>
                <w:lang w:bidi="ar"/>
              </w:rPr>
              <w:t xml:space="preserve">，</w:t>
            </w:r>
            <w:r>
              <w:rPr>
                <w:rFonts w:hint="eastAsia" w:ascii="宋体" w:hAnsi="宋体" w:eastAsia="宋体" w:cs="宋体"/>
                <w:b/>
                <w:bCs/>
                <w:color w:val="000000"/>
                <w:sz w:val="24"/>
                <w:highlight w:val="none"/>
                <w:lang w:bidi="ar"/>
              </w:rPr>
              <w:t xml:space="preserve">未提供和提供不全不得分。</w:t>
            </w:r>
            <w:r/>
          </w:p>
        </w:tc>
      </w:tr>
    </w:tbl>
    <w:p>
      <w:pPr>
        <w:rPr>
          <w:b/>
          <w:highlight w:val="none"/>
        </w:rPr>
      </w:pPr>
      <w:r>
        <w:rPr>
          <w:rFonts w:hint="eastAsia"/>
          <w:b/>
          <w:highlight w:val="none"/>
        </w:rPr>
        <w:br w:type="page" w:clear="all"/>
      </w:r>
      <w:r/>
    </w:p>
    <w:p>
      <w:pPr>
        <w:pStyle w:val="843"/>
        <w:jc w:val="center"/>
        <w:spacing w:before="0" w:after="0"/>
        <w:rPr>
          <w:highlight w:val="none"/>
        </w:rPr>
      </w:pPr>
      <w:r>
        <w:rPr>
          <w:rFonts w:hint="eastAsia"/>
          <w:highlight w:val="none"/>
        </w:rPr>
        <w:t xml:space="preserve">第六章 投标文件格式</w:t>
      </w:r>
      <w:bookmarkEnd w:id="190"/>
      <w:r>
        <w:rPr>
          <w:rFonts w:hint="eastAsia"/>
          <w:highlight w:val="none"/>
        </w:rPr>
        <w:t xml:space="preserve"> </w:t>
      </w:r>
      <w:r/>
    </w:p>
    <w:p>
      <w:pPr>
        <w:jc w:val="center"/>
        <w:rPr>
          <w:rFonts w:hint="eastAsia" w:ascii="宋体" w:hAnsi="宋体" w:eastAsia="宋体" w:cs="宋体"/>
          <w:sz w:val="72"/>
          <w:szCs w:val="72"/>
          <w:highlight w:val="none"/>
        </w:rPr>
      </w:pPr>
      <w:r/>
      <w:bookmarkStart w:id="191" w:name="_Toc26554094"/>
      <w:r/>
      <w:bookmarkEnd w:id="191"/>
      <w:r/>
      <w:bookmarkStart w:id="192" w:name="_Hlt26955039"/>
      <w:r/>
      <w:bookmarkEnd w:id="192"/>
      <w:r/>
      <w:bookmarkStart w:id="193" w:name="_Hlt26671244"/>
      <w:r/>
      <w:bookmarkEnd w:id="193"/>
      <w:r/>
      <w:bookmarkStart w:id="194" w:name="_Toc120614282"/>
      <w:r/>
      <w:bookmarkStart w:id="195" w:name="_Toc49090576"/>
      <w:r/>
      <w:r/>
    </w:p>
    <w:p>
      <w:pPr>
        <w:jc w:val="center"/>
        <w:rPr>
          <w:rFonts w:hint="eastAsia" w:ascii="宋体" w:hAnsi="宋体" w:eastAsia="宋体" w:cs="宋体"/>
          <w:sz w:val="72"/>
          <w:szCs w:val="72"/>
          <w:highlight w:val="none"/>
        </w:rPr>
      </w:pPr>
      <w:r>
        <w:rPr>
          <w:rFonts w:hint="eastAsia" w:ascii="宋体" w:hAnsi="宋体" w:eastAsia="宋体" w:cs="宋体"/>
          <w:sz w:val="72"/>
          <w:szCs w:val="72"/>
          <w:highlight w:val="none"/>
        </w:rPr>
      </w:r>
      <w:r/>
    </w:p>
    <w:p>
      <w:pPr>
        <w:jc w:val="center"/>
        <w:rPr>
          <w:rFonts w:hint="eastAsia" w:ascii="宋体" w:hAnsi="宋体" w:eastAsia="宋体" w:cs="宋体"/>
          <w:sz w:val="72"/>
          <w:szCs w:val="72"/>
          <w:highlight w:val="none"/>
        </w:rPr>
      </w:pPr>
      <w:r>
        <w:rPr>
          <w:rFonts w:hint="eastAsia" w:ascii="宋体" w:hAnsi="宋体" w:eastAsia="宋体" w:cs="宋体"/>
          <w:sz w:val="72"/>
          <w:szCs w:val="72"/>
          <w:highlight w:val="none"/>
        </w:rPr>
      </w:r>
      <w:r/>
    </w:p>
    <w:p>
      <w:pPr>
        <w:jc w:val="center"/>
        <w:rPr>
          <w:rFonts w:hint="eastAsia" w:ascii="宋体" w:hAnsi="宋体" w:eastAsia="宋体" w:cs="宋体"/>
          <w:sz w:val="72"/>
          <w:szCs w:val="72"/>
          <w:highlight w:val="none"/>
        </w:rPr>
      </w:pPr>
      <w:r>
        <w:rPr>
          <w:rFonts w:hint="eastAsia" w:ascii="宋体" w:hAnsi="宋体" w:eastAsia="宋体" w:cs="宋体"/>
          <w:sz w:val="72"/>
          <w:szCs w:val="72"/>
          <w:highlight w:val="none"/>
        </w:rPr>
        <w:t xml:space="preserve">投  标  文  件</w:t>
      </w:r>
      <w:r/>
    </w:p>
    <w:p>
      <w:pPr>
        <w:rPr>
          <w:rFonts w:hint="eastAsia" w:ascii="宋体" w:hAnsi="宋体" w:eastAsia="宋体" w:cs="宋体"/>
          <w:highlight w:val="none"/>
        </w:rPr>
      </w:pPr>
      <w:r>
        <w:rPr>
          <w:rFonts w:hint="eastAsia" w:ascii="宋体" w:hAnsi="宋体" w:eastAsia="宋体" w:cs="宋体"/>
          <w:highlight w:val="none"/>
        </w:rPr>
        <w:t xml:space="preserve"> </w:t>
      </w:r>
      <w:r/>
    </w:p>
    <w:p>
      <w:pPr>
        <w:rPr>
          <w:rFonts w:hint="eastAsia" w:ascii="宋体" w:hAnsi="宋体" w:eastAsia="宋体" w:cs="宋体"/>
          <w:highlight w:val="none"/>
        </w:rPr>
      </w:pPr>
      <w:r>
        <w:rPr>
          <w:rFonts w:hint="eastAsia" w:ascii="宋体" w:hAnsi="宋体" w:eastAsia="宋体" w:cs="宋体"/>
          <w:highlight w:val="none"/>
        </w:rPr>
        <w:t xml:space="preserve"> </w:t>
      </w:r>
      <w:r/>
    </w:p>
    <w:p>
      <w:pPr>
        <w:rPr>
          <w:rFonts w:hint="eastAsia" w:ascii="宋体" w:hAnsi="宋体" w:eastAsia="宋体" w:cs="宋体"/>
          <w:highlight w:val="none"/>
        </w:rPr>
      </w:pPr>
      <w:r>
        <w:rPr>
          <w:rFonts w:hint="eastAsia" w:ascii="宋体" w:hAnsi="宋体" w:eastAsia="宋体" w:cs="宋体"/>
          <w:highlight w:val="none"/>
        </w:rPr>
        <w:t xml:space="preserve"> </w:t>
      </w:r>
      <w:r/>
    </w:p>
    <w:p>
      <w:pPr>
        <w:rPr>
          <w:rFonts w:hint="eastAsia" w:ascii="宋体" w:hAnsi="宋体" w:eastAsia="宋体" w:cs="宋体"/>
          <w:highlight w:val="none"/>
        </w:rPr>
      </w:pPr>
      <w:r>
        <w:rPr>
          <w:rFonts w:hint="eastAsia" w:ascii="宋体" w:hAnsi="宋体" w:eastAsia="宋体" w:cs="宋体"/>
          <w:highlight w:val="none"/>
        </w:rPr>
        <w:t xml:space="preserve"> </w:t>
      </w:r>
      <w:r/>
    </w:p>
    <w:p>
      <w:pPr>
        <w:rPr>
          <w:rFonts w:hint="eastAsia" w:ascii="宋体" w:hAnsi="宋体" w:eastAsia="宋体" w:cs="宋体"/>
          <w:highlight w:val="none"/>
        </w:rPr>
      </w:pPr>
      <w:r>
        <w:rPr>
          <w:rFonts w:hint="eastAsia" w:ascii="宋体" w:hAnsi="宋体" w:eastAsia="宋体" w:cs="宋体"/>
          <w:highlight w:val="none"/>
        </w:rPr>
        <w:t xml:space="preserve"> </w:t>
      </w:r>
      <w:r/>
    </w:p>
    <w:p>
      <w:pPr>
        <w:ind w:firstLine="640"/>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项目 名 称：               </w:t>
      </w:r>
      <w:r/>
    </w:p>
    <w:p>
      <w:pPr>
        <w:ind w:firstLine="640"/>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项目 编 号：               </w:t>
      </w:r>
      <w:r/>
    </w:p>
    <w:p>
      <w:pPr>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   </w:t>
      </w:r>
      <w:r/>
    </w:p>
    <w:p>
      <w:pPr>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jc w:val="center"/>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jc w:val="center"/>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投标人名称 ：（加盖CA电子公章）</w:t>
      </w:r>
      <w:r/>
    </w:p>
    <w:p>
      <w:pPr>
        <w:rPr>
          <w:rFonts w:hint="eastAsia" w:ascii="宋体" w:hAnsi="宋体" w:eastAsia="宋体" w:cs="宋体"/>
          <w:highlight w:val="none"/>
        </w:rPr>
      </w:pPr>
      <w:r>
        <w:rPr>
          <w:rFonts w:hint="eastAsia" w:ascii="宋体" w:hAnsi="宋体" w:eastAsia="宋体" w:cs="宋体"/>
          <w:sz w:val="32"/>
          <w:szCs w:val="32"/>
          <w:highlight w:val="none"/>
        </w:rPr>
        <w:t xml:space="preserve">         日   期 ：</w:t>
      </w:r>
      <w:r>
        <w:rPr>
          <w:rFonts w:hint="eastAsia" w:ascii="宋体" w:hAnsi="宋体" w:eastAsia="宋体" w:cs="宋体"/>
          <w:highlight w:val="none"/>
        </w:rPr>
        <w:t xml:space="preserve">                     </w:t>
      </w:r>
      <w:r/>
    </w:p>
    <w:p>
      <w:pPr>
        <w:rPr>
          <w:rFonts w:hint="eastAsia" w:ascii="宋体" w:hAnsi="宋体" w:eastAsia="宋体" w:cs="宋体"/>
          <w:highlight w:val="none"/>
        </w:rPr>
      </w:pPr>
      <w:r>
        <w:rPr>
          <w:rFonts w:hint="eastAsia" w:ascii="宋体" w:hAnsi="宋体" w:eastAsia="宋体" w:cs="宋体"/>
          <w:highlight w:val="none"/>
        </w:rPr>
        <w:t xml:space="preserve"> </w:t>
      </w:r>
      <w:r/>
    </w:p>
    <w:p>
      <w:pPr>
        <w:rPr>
          <w:rFonts w:hint="eastAsia" w:ascii="宋体" w:hAnsi="宋体" w:eastAsia="宋体" w:cs="宋体"/>
          <w:highlight w:val="none"/>
        </w:rPr>
      </w:pPr>
      <w:r>
        <w:rPr>
          <w:rFonts w:hint="eastAsia" w:ascii="宋体" w:hAnsi="宋体" w:eastAsia="宋体" w:cs="宋体"/>
          <w:highlight w:val="none"/>
        </w:rPr>
        <w:t xml:space="preserve"> </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jc w:val="center"/>
        <w:rPr>
          <w:rFonts w:hint="eastAsia" w:ascii="宋体" w:hAnsi="宋体" w:eastAsia="宋体" w:cs="宋体"/>
          <w:b/>
          <w:bCs/>
          <w:sz w:val="24"/>
          <w:highlight w:val="none"/>
        </w:rPr>
      </w:pPr>
      <w:r>
        <w:rPr>
          <w:rFonts w:hint="eastAsia" w:ascii="宋体" w:hAnsi="宋体" w:eastAsia="宋体" w:cs="宋体"/>
          <w:b/>
          <w:bCs/>
          <w:sz w:val="24"/>
          <w:highlight w:val="none"/>
        </w:rPr>
        <w:t xml:space="preserve">投标文件目录</w:t>
      </w:r>
      <w:r/>
    </w:p>
    <w:p>
      <w:pPr>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ind w:firstLine="480"/>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一、法人或者其他组织的营业执照等证明文件，自然人的身份证明</w:t>
      </w:r>
      <w:r/>
    </w:p>
    <w:p>
      <w:pPr>
        <w:ind w:firstLine="480"/>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二、上一年度的财务状况报告（至少提供资产负债表、利润表、现金流量表，投标人成立不满一年无需提供）</w:t>
      </w:r>
      <w:r/>
    </w:p>
    <w:p>
      <w:pPr>
        <w:ind w:firstLine="480"/>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三、具备履行合同所必需的设备和专业技术能力的书面声明</w:t>
      </w:r>
      <w:r/>
    </w:p>
    <w:p>
      <w:pPr>
        <w:ind w:firstLine="480"/>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五、参加政府采购活动前 3 年内在经营活动中没有重大违法记录的书面声明</w:t>
      </w:r>
      <w:r/>
    </w:p>
    <w:p>
      <w:pPr>
        <w:ind w:firstLine="480"/>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六、特定资格要求的证明文件（如果本项目设置特定资格要求，则需要提供）</w:t>
      </w:r>
      <w:r/>
    </w:p>
    <w:p>
      <w:pPr>
        <w:ind w:firstLine="480"/>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七、法人授权书</w:t>
      </w:r>
      <w:r/>
    </w:p>
    <w:p>
      <w:pPr>
        <w:ind w:firstLine="480"/>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八、投标函</w:t>
      </w:r>
      <w:r/>
    </w:p>
    <w:p>
      <w:pPr>
        <w:ind w:firstLine="480"/>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九、中小企业声明函</w:t>
      </w:r>
      <w:r/>
    </w:p>
    <w:p>
      <w:pPr>
        <w:ind w:firstLine="480"/>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十、残疾人福利性单位声明函</w:t>
      </w:r>
      <w:r/>
    </w:p>
    <w:p>
      <w:pPr>
        <w:ind w:firstLine="480"/>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十一、联合体协议</w:t>
      </w:r>
      <w:r/>
    </w:p>
    <w:p>
      <w:pPr>
        <w:ind w:firstLine="480"/>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十二、投标分项报价表</w:t>
      </w:r>
      <w:r/>
    </w:p>
    <w:p>
      <w:pPr>
        <w:ind w:firstLine="480"/>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十三、开标一览表</w:t>
      </w:r>
      <w:r/>
    </w:p>
    <w:p>
      <w:pPr>
        <w:ind w:firstLine="480"/>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十四、技术方案、服务承诺、培训承诺等</w:t>
      </w:r>
      <w:r/>
    </w:p>
    <w:p>
      <w:pPr>
        <w:ind w:firstLine="480"/>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十五、盐城市政府采购事前信用承诺书</w:t>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pStyle w:val="844"/>
        <w:jc w:val="center"/>
        <w:spacing w:beforeAutospacing="0" w:afterAutospacing="0" w:line="360" w:lineRule="auto"/>
        <w:rPr>
          <w:i/>
          <w:iCs/>
          <w:sz w:val="24"/>
          <w:szCs w:val="24"/>
          <w:highlight w:val="none"/>
          <w:u w:val="single"/>
        </w:rPr>
      </w:pPr>
      <w:r/>
      <w:bookmarkStart w:id="196" w:name="_Toc30998"/>
      <w:r>
        <w:rPr>
          <w:i/>
          <w:iCs/>
          <w:sz w:val="24"/>
          <w:szCs w:val="24"/>
          <w:highlight w:val="none"/>
          <w:u w:val="single"/>
        </w:rPr>
        <w:t xml:space="preserve">一、法人或者其他组织的营业执照等证明文件，自然人的身份证明</w:t>
      </w:r>
      <w:bookmarkEnd w:id="196"/>
      <w:r/>
      <w:r/>
    </w:p>
    <w:p>
      <w:pPr>
        <w:pStyle w:val="844"/>
        <w:jc w:val="center"/>
        <w:spacing w:beforeAutospacing="0" w:afterAutospacing="0" w:line="360" w:lineRule="auto"/>
        <w:rPr>
          <w:i/>
          <w:iCs/>
          <w:sz w:val="24"/>
          <w:szCs w:val="24"/>
          <w:highlight w:val="none"/>
          <w:u w:val="single"/>
        </w:rPr>
      </w:pPr>
      <w:r>
        <w:rPr>
          <w:i/>
          <w:iCs/>
          <w:sz w:val="24"/>
          <w:szCs w:val="24"/>
          <w:highlight w:val="none"/>
          <w:u w:val="single"/>
        </w:rPr>
      </w:r>
      <w:r/>
    </w:p>
    <w:p>
      <w:pPr>
        <w:pStyle w:val="844"/>
        <w:jc w:val="center"/>
        <w:spacing w:beforeAutospacing="0" w:afterAutospacing="0" w:line="360" w:lineRule="auto"/>
        <w:rPr>
          <w:i/>
          <w:iCs/>
          <w:sz w:val="24"/>
          <w:szCs w:val="24"/>
          <w:highlight w:val="none"/>
          <w:u w:val="single"/>
        </w:rPr>
      </w:pPr>
      <w:r/>
      <w:bookmarkStart w:id="197" w:name="_Toc4501"/>
      <w:r>
        <w:rPr>
          <w:i/>
          <w:iCs/>
          <w:sz w:val="24"/>
          <w:szCs w:val="24"/>
          <w:highlight w:val="none"/>
          <w:u w:val="single"/>
        </w:rPr>
        <w:t xml:space="preserve">二、上一年度的财务状况报告</w:t>
      </w:r>
      <w:bookmarkEnd w:id="197"/>
      <w:r/>
      <w:r/>
    </w:p>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（至少提供资产负债表、利润表、现金流量表，投标人成立不满一年无需提供）</w:t>
      </w:r>
      <w:r/>
    </w:p>
    <w:p>
      <w:pPr>
        <w:jc w:val="center"/>
        <w:rPr>
          <w:rFonts w:hint="eastAsia" w:ascii="宋体" w:hAnsi="宋体" w:eastAsia="宋体" w:cs="宋体"/>
          <w:sz w:val="24"/>
          <w:highlight w:val="none"/>
        </w:rPr>
      </w:pPr>
      <w:r>
        <w:rPr>
          <w:rFonts w:hint="eastAsia" w:ascii="宋体" w:hAnsi="宋体" w:eastAsia="宋体" w:cs="宋体"/>
          <w:sz w:val="24"/>
          <w:highlight w:val="none"/>
        </w:rPr>
      </w:r>
      <w:r/>
    </w:p>
    <w:p>
      <w:pPr>
        <w:pStyle w:val="844"/>
        <w:jc w:val="center"/>
        <w:spacing w:beforeAutospacing="0" w:afterAutospacing="0" w:line="360" w:lineRule="auto"/>
        <w:rPr>
          <w:i/>
          <w:iCs/>
          <w:sz w:val="24"/>
          <w:szCs w:val="24"/>
          <w:highlight w:val="none"/>
          <w:u w:val="single"/>
        </w:rPr>
      </w:pPr>
      <w:r/>
      <w:bookmarkStart w:id="198" w:name="_Toc30678"/>
      <w:r>
        <w:rPr>
          <w:i/>
          <w:iCs/>
          <w:sz w:val="24"/>
          <w:szCs w:val="24"/>
          <w:highlight w:val="none"/>
          <w:u w:val="single"/>
        </w:rPr>
        <w:t xml:space="preserve">三、具备履行合同所必需的设备和专业技术能力的书面声明</w:t>
      </w:r>
      <w:bookmarkEnd w:id="198"/>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我单位郑重声明：我单位具备履行本项采购合同所必需的设备和专业技术能力，为履行本项采购合同我公司具备如下主要设备和主要专业技术能力：</w:t>
      </w:r>
      <w:r/>
    </w:p>
    <w:p>
      <w:pPr>
        <w:ind w:firstLine="480"/>
        <w:rPr>
          <w:rFonts w:hint="eastAsia" w:ascii="宋体" w:hAnsi="宋体" w:eastAsia="宋体" w:cs="宋体"/>
          <w:color w:val="auto"/>
          <w:sz w:val="24"/>
          <w:highlight w:val="none"/>
        </w:rPr>
      </w:pPr>
      <w:r>
        <w:rPr>
          <w:rFonts w:hint="eastAsia" w:ascii="宋体" w:hAnsi="宋体" w:eastAsia="宋体" w:cs="宋体"/>
          <w:sz w:val="24"/>
          <w:highlight w:val="none"/>
        </w:rPr>
        <w:t xml:space="preserve">主要设</w:t>
      </w:r>
      <w:r>
        <w:rPr>
          <w:rFonts w:hint="eastAsia" w:ascii="宋体" w:hAnsi="宋体" w:eastAsia="宋体" w:cs="宋体"/>
          <w:color w:val="auto"/>
          <w:sz w:val="24"/>
          <w:highlight w:val="none"/>
        </w:rPr>
        <w:t xml:space="preserve">备有：</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主要专业技术能力有：</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pStyle w:val="844"/>
        <w:spacing w:beforeAutospacing="0" w:afterAutospacing="0" w:line="360" w:lineRule="auto"/>
        <w:rPr>
          <w:i/>
          <w:iCs/>
          <w:color w:val="auto"/>
          <w:sz w:val="24"/>
          <w:szCs w:val="24"/>
          <w:highlight w:val="none"/>
          <w:u w:val="single"/>
        </w:rPr>
      </w:pPr>
      <w:r>
        <w:rPr>
          <w:i/>
          <w:iCs/>
          <w:color w:val="auto"/>
          <w:sz w:val="24"/>
          <w:szCs w:val="24"/>
          <w:highlight w:val="none"/>
          <w:u w:val="single"/>
        </w:rPr>
      </w:r>
      <w:r/>
    </w:p>
    <w:p>
      <w:pPr>
        <w:pStyle w:val="844"/>
        <w:jc w:val="center"/>
        <w:spacing w:beforeAutospacing="0" w:afterAutospacing="0" w:line="360" w:lineRule="auto"/>
        <w:rPr>
          <w:i/>
          <w:iCs/>
          <w:sz w:val="24"/>
          <w:szCs w:val="24"/>
          <w:highlight w:val="none"/>
          <w:u w:val="single"/>
        </w:rPr>
      </w:pPr>
      <w:r/>
      <w:bookmarkStart w:id="199" w:name="_Toc20426"/>
      <w:r>
        <w:rPr>
          <w:i/>
          <w:iCs/>
          <w:sz w:val="24"/>
          <w:szCs w:val="24"/>
          <w:highlight w:val="none"/>
          <w:u w:val="single"/>
        </w:rPr>
        <w:t xml:space="preserve">四、依法缴纳税收和社会保障资金的相关材料</w:t>
      </w:r>
      <w:bookmarkEnd w:id="199"/>
      <w:r/>
      <w:r/>
    </w:p>
    <w:p>
      <w:pPr>
        <w:ind w:firstLine="480"/>
        <w:rPr>
          <w:rFonts w:hint="eastAsia" w:ascii="宋体" w:hAnsi="宋体" w:eastAsia="宋体" w:cs="宋体"/>
          <w:sz w:val="24"/>
          <w:highlight w:val="none"/>
        </w:rPr>
      </w:pPr>
      <w:r/>
      <w:bookmarkStart w:id="200" w:name="_Toc120614284"/>
      <w:r>
        <w:rPr>
          <w:rFonts w:hint="eastAsia" w:ascii="宋体" w:hAnsi="宋体" w:eastAsia="宋体" w:cs="宋体"/>
          <w:sz w:val="24"/>
          <w:highlight w:val="none"/>
        </w:rPr>
        <w:t xml:space="preserve">提供提交投标文件截止时间前一年内至少一个月依法缴纳税收及缴纳社会保障资金的证明材料。投标人依法享受缓缴、免缴税收、社会保障资金的提供证明材料。</w:t>
      </w:r>
      <w:bookmarkEnd w:id="200"/>
      <w:r/>
      <w:r/>
    </w:p>
    <w:p>
      <w:pPr>
        <w:pStyle w:val="844"/>
        <w:spacing w:beforeAutospacing="0" w:afterAutospacing="0" w:line="360" w:lineRule="auto"/>
        <w:rPr>
          <w:i/>
          <w:iCs/>
          <w:sz w:val="24"/>
          <w:szCs w:val="24"/>
          <w:highlight w:val="none"/>
          <w:u w:val="single"/>
        </w:rPr>
      </w:pPr>
      <w:r>
        <w:rPr>
          <w:i/>
          <w:iCs/>
          <w:sz w:val="24"/>
          <w:szCs w:val="24"/>
          <w:highlight w:val="none"/>
          <w:u w:val="single"/>
        </w:rPr>
      </w:r>
      <w:r/>
    </w:p>
    <w:p>
      <w:pPr>
        <w:pStyle w:val="844"/>
        <w:jc w:val="center"/>
        <w:spacing w:beforeAutospacing="0" w:afterAutospacing="0" w:line="360" w:lineRule="auto"/>
        <w:rPr>
          <w:i/>
          <w:iCs/>
          <w:sz w:val="24"/>
          <w:szCs w:val="24"/>
          <w:highlight w:val="none"/>
          <w:u w:val="single"/>
        </w:rPr>
      </w:pPr>
      <w:r/>
      <w:bookmarkStart w:id="201" w:name="_Toc6648"/>
      <w:r>
        <w:rPr>
          <w:i/>
          <w:iCs/>
          <w:sz w:val="24"/>
          <w:szCs w:val="24"/>
          <w:highlight w:val="none"/>
          <w:u w:val="single"/>
        </w:rPr>
        <w:t xml:space="preserve">五、参加政府采购活动前 3 年内在经营活动中没有重大违法记录的书面声明</w:t>
      </w:r>
      <w:bookmarkEnd w:id="201"/>
      <w:r/>
      <w:r/>
    </w:p>
    <w:p>
      <w:p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声  明</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pStyle w:val="844"/>
        <w:jc w:val="center"/>
        <w:spacing w:beforeAutospacing="0" w:afterAutospacing="0" w:line="360" w:lineRule="auto"/>
        <w:rPr>
          <w:sz w:val="24"/>
          <w:szCs w:val="24"/>
          <w:highlight w:val="none"/>
        </w:rPr>
      </w:pPr>
      <w:r/>
      <w:bookmarkStart w:id="202" w:name="_Toc11963"/>
      <w:r>
        <w:rPr>
          <w:sz w:val="24"/>
          <w:szCs w:val="24"/>
          <w:highlight w:val="none"/>
        </w:rPr>
        <w:t xml:space="preserve">六、特定资格要求的证明文件</w:t>
      </w:r>
      <w:bookmarkEnd w:id="202"/>
      <w:r/>
      <w:r/>
    </w:p>
    <w:p>
      <w:pPr>
        <w:rPr>
          <w:rFonts w:hint="eastAsia" w:ascii="宋体" w:hAnsi="宋体" w:eastAsia="宋体" w:cs="宋体"/>
          <w:sz w:val="24"/>
          <w:highlight w:val="none"/>
        </w:rPr>
      </w:pPr>
      <w:r>
        <w:rPr>
          <w:rFonts w:hint="eastAsia" w:ascii="宋体" w:hAnsi="宋体" w:eastAsia="宋体" w:cs="宋体"/>
          <w:sz w:val="24"/>
          <w:highlight w:val="none"/>
        </w:rPr>
        <w:t xml:space="preserve">    如果本项目申请人的特定资格要求中要求提供的，必须提供。</w:t>
      </w:r>
      <w:r/>
    </w:p>
    <w:p>
      <w:pPr>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i/>
          <w:iCs/>
          <w:sz w:val="24"/>
          <w:highlight w:val="none"/>
          <w:u w:val="single"/>
        </w:rPr>
      </w:pPr>
      <w:r>
        <w:rPr>
          <w:rFonts w:hint="eastAsia"/>
          <w:i/>
          <w:iCs/>
          <w:sz w:val="24"/>
          <w:highlight w:val="none"/>
          <w:u w:val="single"/>
        </w:rPr>
        <w:br w:type="page" w:clear="all"/>
      </w:r>
      <w:r/>
    </w:p>
    <w:p>
      <w:pPr>
        <w:pStyle w:val="844"/>
        <w:jc w:val="center"/>
        <w:spacing w:beforeAutospacing="0" w:afterAutospacing="0" w:line="360" w:lineRule="auto"/>
        <w:rPr>
          <w:i/>
          <w:iCs/>
          <w:sz w:val="24"/>
          <w:szCs w:val="24"/>
          <w:highlight w:val="none"/>
          <w:u w:val="single"/>
        </w:rPr>
      </w:pPr>
      <w:r/>
      <w:bookmarkStart w:id="203" w:name="_Toc6716"/>
      <w:r>
        <w:rPr>
          <w:i/>
          <w:iCs/>
          <w:sz w:val="24"/>
          <w:szCs w:val="24"/>
          <w:highlight w:val="none"/>
          <w:u w:val="single"/>
        </w:rPr>
        <w:t xml:space="preserve">七、法人授权书</w:t>
      </w:r>
      <w:bookmarkEnd w:id="203"/>
      <w:r/>
      <w:r/>
    </w:p>
    <w:p>
      <w:pPr>
        <w:ind w:firstLine="480"/>
        <w:spacing w:line="6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本授权书声明：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（投标人名称）授权</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（被授权人的姓名）为我方就</w:t>
      </w:r>
      <w:r>
        <w:rPr>
          <w:rFonts w:hint="eastAsia" w:ascii="宋体" w:hAnsi="宋体" w:eastAsia="宋体" w:cs="宋体"/>
          <w:color w:val="auto"/>
          <w:sz w:val="24"/>
          <w:highlight w:val="none"/>
          <w:u w:val="single"/>
          <w:lang w:eastAsia="zh-CN"/>
        </w:rPr>
        <w:t xml:space="preserve">JSZC-320922-JZCG-G2025-00**</w:t>
      </w:r>
      <w:r>
        <w:rPr>
          <w:rFonts w:hint="eastAsia" w:ascii="宋体" w:hAnsi="宋体" w:eastAsia="宋体" w:cs="宋体"/>
          <w:color w:val="auto"/>
          <w:sz w:val="24"/>
          <w:highlight w:val="none"/>
        </w:rPr>
        <w:t xml:space="preserve">号项目采购活动的合法代理人，以本单位名义全权处理一切与该项目采购有关的事务。</w:t>
      </w:r>
      <w:r/>
    </w:p>
    <w:p>
      <w:pPr>
        <w:ind w:firstLine="480"/>
        <w:spacing w:line="6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本授权书于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日起生效，特此声明。</w:t>
      </w:r>
      <w:r/>
    </w:p>
    <w:p>
      <w:pPr>
        <w:ind w:firstLine="480"/>
        <w:spacing w:line="6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被授权人身份证号码：</w:t>
      </w:r>
      <w:r>
        <w:rPr>
          <w:rFonts w:hint="eastAsia" w:ascii="宋体" w:hAnsi="宋体" w:eastAsia="宋体" w:cs="宋体"/>
          <w:color w:val="auto"/>
          <w:sz w:val="24"/>
          <w:highlight w:val="none"/>
          <w:u w:val="single"/>
        </w:rPr>
        <w:t xml:space="preserve">        </w:t>
      </w:r>
      <w:r/>
    </w:p>
    <w:p>
      <w:pPr>
        <w:ind w:firstLine="480"/>
        <w:spacing w:line="6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被授权人联系电话：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（手机）</w:t>
      </w:r>
      <w:r/>
    </w:p>
    <w:p>
      <w:pPr>
        <w:ind w:firstLine="480"/>
        <w:spacing w:line="6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授权单位名称：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（加盖CA电子公章）</w:t>
      </w:r>
      <w:r/>
    </w:p>
    <w:p>
      <w:pPr>
        <w:ind w:firstLine="480"/>
        <w:spacing w:line="6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单位地址：</w:t>
      </w:r>
      <w:r>
        <w:rPr>
          <w:rFonts w:hint="eastAsia" w:ascii="宋体" w:hAnsi="宋体" w:eastAsia="宋体" w:cs="宋体"/>
          <w:color w:val="auto"/>
          <w:sz w:val="24"/>
          <w:highlight w:val="none"/>
          <w:u w:val="single"/>
        </w:rPr>
        <w:t xml:space="preserve">        </w:t>
      </w:r>
      <w:r/>
    </w:p>
    <w:p>
      <w:pPr>
        <w:ind w:firstLine="480"/>
        <w:spacing w:line="6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bookmarkStart w:id="204" w:name="_格式3__银行出具的资信证明"/>
      <w:r/>
      <w:bookmarkStart w:id="205" w:name="_Hlt26955070"/>
      <w:r/>
      <w:bookmarkStart w:id="206" w:name="_Hlt26671380"/>
      <w:r>
        <w:rPr>
          <w:rFonts w:hint="eastAsia" w:ascii="宋体" w:hAnsi="宋体" w:eastAsia="宋体" w:cs="宋体"/>
          <w:color w:val="auto"/>
          <w:sz w:val="24"/>
          <w:highlight w:val="none"/>
          <w:u w:val="single"/>
        </w:rPr>
        <w:t xml:space="preserve">        </w:t>
      </w:r>
      <w:r/>
    </w:p>
    <w:p>
      <w:pPr>
        <w:spacing w:line="600" w:lineRule="auto"/>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pStyle w:val="844"/>
        <w:jc w:val="center"/>
        <w:spacing w:beforeAutospacing="0" w:afterAutospacing="0" w:line="432" w:lineRule="auto"/>
        <w:rPr>
          <w:i/>
          <w:iCs/>
          <w:sz w:val="24"/>
          <w:szCs w:val="24"/>
          <w:highlight w:val="none"/>
          <w:u w:val="single"/>
        </w:rPr>
      </w:pPr>
      <w:r>
        <w:rPr>
          <w:rFonts w:cs="宋体"/>
          <w:sz w:val="24"/>
          <w:szCs w:val="24"/>
          <w:highlight w:val="none"/>
        </w:rPr>
        <w:br w:type="page" w:clear="all"/>
      </w:r>
      <w:bookmarkStart w:id="207" w:name="_Toc3919"/>
      <w:r>
        <w:rPr>
          <w:i/>
          <w:iCs/>
          <w:sz w:val="24"/>
          <w:szCs w:val="24"/>
          <w:highlight w:val="none"/>
          <w:u w:val="single"/>
        </w:rPr>
        <w:t xml:space="preserve">八、投标函</w:t>
      </w:r>
      <w:bookmarkEnd w:id="207"/>
      <w:r/>
      <w:r/>
    </w:p>
    <w:p>
      <w:pPr>
        <w:spacing w:line="432" w:lineRule="auto"/>
        <w:rPr>
          <w:rFonts w:hint="eastAsia" w:ascii="宋体" w:hAnsi="宋体" w:eastAsia="宋体" w:cs="宋体"/>
          <w:sz w:val="24"/>
          <w:highlight w:val="none"/>
        </w:rPr>
      </w:pPr>
      <w:r>
        <w:rPr>
          <w:rFonts w:hint="eastAsia" w:ascii="宋体" w:hAnsi="宋体" w:eastAsia="宋体" w:cs="宋体"/>
          <w:sz w:val="24"/>
          <w:highlight w:val="none"/>
        </w:rPr>
        <w:t xml:space="preserve">致：滨海县政府采购中心</w:t>
      </w:r>
      <w:r/>
    </w:p>
    <w:p>
      <w:pPr>
        <w:ind w:firstLine="480"/>
        <w:spacing w:line="432" w:lineRule="auto"/>
        <w:rPr>
          <w:rFonts w:hint="eastAsia" w:ascii="宋体" w:hAnsi="宋体" w:eastAsia="宋体" w:cs="宋体"/>
          <w:color w:val="auto"/>
          <w:sz w:val="24"/>
          <w:highlight w:val="none"/>
        </w:rPr>
      </w:pPr>
      <w:r>
        <w:rPr>
          <w:rFonts w:hint="eastAsia" w:ascii="宋体" w:hAnsi="宋体" w:eastAsia="宋体" w:cs="宋体"/>
          <w:sz w:val="24"/>
          <w:highlight w:val="none"/>
        </w:rPr>
        <w:t xml:space="preserve">根据贵方的</w:t>
      </w:r>
      <w:r>
        <w:rPr>
          <w:rFonts w:hint="eastAsia" w:ascii="宋体" w:hAnsi="宋体" w:eastAsia="宋体" w:cs="宋体"/>
          <w:sz w:val="24"/>
          <w:highlight w:val="none"/>
          <w:lang w:eastAsia="zh-CN"/>
        </w:rPr>
        <w:t xml:space="preserve">JSZC-320922-JZCG-G2025-00**</w:t>
      </w:r>
      <w:r>
        <w:rPr>
          <w:rFonts w:hint="eastAsia" w:ascii="宋体" w:hAnsi="宋体" w:eastAsia="宋体" w:cs="宋体"/>
          <w:sz w:val="24"/>
          <w:highlight w:val="none"/>
        </w:rPr>
        <w:t xml:space="preserve">号招标文件，正式授权下述签字人</w:t>
      </w:r>
      <w:r>
        <w:rPr>
          <w:rFonts w:hint="eastAsia" w:ascii="宋体" w:hAnsi="宋体" w:eastAsia="宋体" w:cs="宋体"/>
          <w:color w:val="0000ff"/>
          <w:sz w:val="24"/>
          <w:highlight w:val="none"/>
          <w:u w:val="single"/>
        </w:rPr>
        <w:t xml:space="preserve">    </w:t>
      </w:r>
      <w:r>
        <w:rPr>
          <w:rFonts w:hint="eastAsia" w:ascii="宋体" w:hAnsi="宋体" w:eastAsia="宋体" w:cs="宋体"/>
          <w:sz w:val="24"/>
          <w:highlight w:val="none"/>
        </w:rPr>
        <w:t xml:space="preserve">(姓名)代表</w:t>
      </w:r>
      <w:r>
        <w:rPr>
          <w:rFonts w:hint="eastAsia" w:ascii="宋体" w:hAnsi="宋体" w:eastAsia="宋体" w:cs="宋体"/>
          <w:color w:val="auto"/>
          <w:sz w:val="24"/>
          <w:highlight w:val="none"/>
        </w:rPr>
        <w:t xml:space="preserve">我方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（投标人的名称），全权处理本次项目投标的有关事宜。</w:t>
      </w:r>
      <w:r/>
    </w:p>
    <w:p>
      <w:pPr>
        <w:ind w:firstLine="480"/>
        <w:spacing w:line="432" w:lineRule="auto"/>
        <w:rPr>
          <w:rFonts w:hint="eastAsia" w:ascii="宋体" w:hAnsi="宋体" w:eastAsia="宋体" w:cs="宋体"/>
          <w:sz w:val="24"/>
          <w:highlight w:val="none"/>
        </w:rPr>
      </w:pPr>
      <w:r>
        <w:rPr>
          <w:rFonts w:hint="eastAsia" w:ascii="宋体" w:hAnsi="宋体" w:eastAsia="宋体" w:cs="宋体"/>
          <w:color w:val="auto"/>
          <w:sz w:val="24"/>
          <w:highlight w:val="none"/>
        </w:rPr>
        <w:t xml:space="preserve">据此函，</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签字人兹宣布同意</w:t>
      </w:r>
      <w:r>
        <w:rPr>
          <w:rFonts w:hint="eastAsia" w:ascii="宋体" w:hAnsi="宋体" w:eastAsia="宋体" w:cs="宋体"/>
          <w:sz w:val="24"/>
          <w:highlight w:val="none"/>
        </w:rPr>
        <w:t xml:space="preserve">如下：</w:t>
      </w:r>
      <w:r/>
    </w:p>
    <w:p>
      <w:pPr>
        <w:ind w:firstLine="480"/>
        <w:spacing w:line="432" w:lineRule="auto"/>
        <w:rPr>
          <w:rFonts w:hint="eastAsia" w:ascii="宋体" w:hAnsi="宋体" w:eastAsia="宋体" w:cs="宋体"/>
          <w:sz w:val="24"/>
          <w:highlight w:val="none"/>
        </w:rPr>
      </w:pPr>
      <w:r>
        <w:rPr>
          <w:rFonts w:hint="eastAsia" w:ascii="宋体" w:hAnsi="宋体" w:eastAsia="宋体" w:cs="宋体"/>
          <w:sz w:val="24"/>
          <w:highlight w:val="none"/>
        </w:rPr>
        <w:t xml:space="preserve">1.按招标文件规定的各项要求，向买方提供所需服务（包含与服务相关的货物）。</w:t>
      </w:r>
      <w:r/>
    </w:p>
    <w:p>
      <w:pPr>
        <w:ind w:firstLine="480"/>
        <w:spacing w:line="432" w:lineRule="auto"/>
        <w:rPr>
          <w:rFonts w:hint="eastAsia" w:ascii="宋体" w:hAnsi="宋体" w:eastAsia="宋体" w:cs="宋体"/>
          <w:sz w:val="24"/>
          <w:highlight w:val="none"/>
        </w:rPr>
      </w:pPr>
      <w:r>
        <w:rPr>
          <w:rFonts w:hint="eastAsia" w:ascii="宋体" w:hAnsi="宋体" w:eastAsia="宋体" w:cs="宋体"/>
          <w:sz w:val="24"/>
          <w:highlight w:val="none"/>
        </w:rPr>
        <w:t xml:space="preserve">2.我们完全理解贵方不一定将合同授予最低报价的投标人。</w:t>
      </w:r>
      <w:r/>
    </w:p>
    <w:p>
      <w:pPr>
        <w:ind w:firstLine="480"/>
        <w:spacing w:line="432" w:lineRule="auto"/>
        <w:rPr>
          <w:rFonts w:hint="eastAsia" w:ascii="宋体" w:hAnsi="宋体" w:eastAsia="宋体" w:cs="宋体"/>
          <w:sz w:val="24"/>
          <w:highlight w:val="none"/>
        </w:rPr>
      </w:pPr>
      <w:r>
        <w:rPr>
          <w:rFonts w:hint="eastAsia" w:ascii="宋体" w:hAnsi="宋体" w:eastAsia="宋体" w:cs="宋体"/>
          <w:sz w:val="24"/>
          <w:highlight w:val="none"/>
        </w:rPr>
        <w:t xml:space="preserve">3.我们已详细审核全部招标文件及其有效补充文件，我们知道必须放弃提出含糊不清或误解问题的权利。</w:t>
      </w:r>
      <w:r/>
    </w:p>
    <w:p>
      <w:pPr>
        <w:ind w:firstLine="480"/>
        <w:spacing w:line="432" w:lineRule="auto"/>
        <w:rPr>
          <w:rFonts w:hint="eastAsia" w:ascii="宋体" w:hAnsi="宋体" w:eastAsia="宋体" w:cs="宋体"/>
          <w:sz w:val="24"/>
          <w:highlight w:val="none"/>
        </w:rPr>
      </w:pPr>
      <w:r>
        <w:rPr>
          <w:rFonts w:hint="eastAsia" w:ascii="宋体" w:hAnsi="宋体" w:eastAsia="宋体" w:cs="宋体"/>
          <w:sz w:val="24"/>
          <w:highlight w:val="none"/>
        </w:rPr>
        <w:t xml:space="preserve">4.我们同意从规定的开标日期起遵循本投标文件，并在规定的投标有效期期满之前均具有约束力。</w:t>
      </w:r>
      <w:r/>
    </w:p>
    <w:p>
      <w:pPr>
        <w:ind w:firstLine="480"/>
        <w:spacing w:line="432" w:lineRule="auto"/>
        <w:rPr>
          <w:rFonts w:hint="eastAsia" w:ascii="宋体" w:hAnsi="宋体" w:eastAsia="宋体" w:cs="宋体"/>
          <w:sz w:val="24"/>
          <w:highlight w:val="none"/>
        </w:rPr>
      </w:pPr>
      <w:r>
        <w:rPr>
          <w:rFonts w:hint="eastAsia" w:ascii="宋体" w:hAnsi="宋体" w:eastAsia="宋体" w:cs="宋体"/>
          <w:sz w:val="24"/>
          <w:highlight w:val="none"/>
        </w:rPr>
        <w:t xml:space="preserve">5.同意向贵方提供贵方可能另外要求的与投标有关的任何证据或资料，并保证我方已提供和将要提供的文件是真实的、准确的。</w:t>
      </w:r>
      <w:r/>
    </w:p>
    <w:p>
      <w:pPr>
        <w:ind w:firstLine="480"/>
        <w:spacing w:line="432" w:lineRule="auto"/>
        <w:rPr>
          <w:rFonts w:hint="eastAsia" w:ascii="宋体" w:hAnsi="宋体" w:eastAsia="宋体" w:cs="宋体"/>
          <w:sz w:val="24"/>
          <w:highlight w:val="none"/>
        </w:rPr>
      </w:pPr>
      <w:r>
        <w:rPr>
          <w:rFonts w:hint="eastAsia" w:ascii="宋体" w:hAnsi="宋体" w:eastAsia="宋体" w:cs="宋体"/>
          <w:sz w:val="24"/>
          <w:highlight w:val="none"/>
        </w:rPr>
        <w:t xml:space="preserve">6.一旦我方中标,我方将根据招标文件的规定，严格履行合同的责任和义务,并保证在招标文件规定的时间完成项目，交付买方验收、使用。</w:t>
      </w:r>
      <w:r/>
    </w:p>
    <w:p>
      <w:pPr>
        <w:ind w:firstLine="480"/>
        <w:spacing w:line="432" w:lineRule="auto"/>
        <w:rPr>
          <w:rFonts w:hint="eastAsia" w:ascii="宋体" w:hAnsi="宋体" w:eastAsia="宋体" w:cs="宋体"/>
          <w:sz w:val="24"/>
          <w:highlight w:val="none"/>
        </w:rPr>
      </w:pPr>
      <w:r>
        <w:rPr>
          <w:rFonts w:hint="eastAsia" w:ascii="宋体" w:hAnsi="宋体" w:eastAsia="宋体" w:cs="宋体"/>
          <w:sz w:val="24"/>
          <w:highlight w:val="none"/>
        </w:rPr>
        <w:t xml:space="preserve">7.与本投标有关的正式通讯地址为：</w:t>
      </w:r>
      <w:r/>
    </w:p>
    <w:p>
      <w:pPr>
        <w:ind w:firstLine="480"/>
        <w:spacing w:line="43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    址：</w:t>
      </w:r>
      <w:r>
        <w:rPr>
          <w:rFonts w:hint="eastAsia" w:ascii="宋体" w:hAnsi="宋体" w:eastAsia="宋体" w:cs="宋体"/>
          <w:color w:val="auto"/>
          <w:sz w:val="24"/>
          <w:highlight w:val="none"/>
          <w:u w:val="single"/>
        </w:rPr>
        <w:t xml:space="preserve">            </w:t>
      </w:r>
      <w:r/>
    </w:p>
    <w:p>
      <w:pPr>
        <w:ind w:firstLine="480"/>
        <w:spacing w:line="43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邮    编：</w:t>
      </w:r>
      <w:r>
        <w:rPr>
          <w:rFonts w:hint="eastAsia" w:ascii="宋体" w:hAnsi="宋体" w:eastAsia="宋体" w:cs="宋体"/>
          <w:color w:val="auto"/>
          <w:sz w:val="24"/>
          <w:highlight w:val="none"/>
          <w:u w:val="single"/>
        </w:rPr>
        <w:t xml:space="preserve">            </w:t>
      </w:r>
      <w:r/>
    </w:p>
    <w:p>
      <w:pPr>
        <w:ind w:firstLine="480"/>
        <w:spacing w:line="43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    话：</w:t>
      </w:r>
      <w:r>
        <w:rPr>
          <w:rFonts w:hint="eastAsia" w:ascii="宋体" w:hAnsi="宋体" w:eastAsia="宋体" w:cs="宋体"/>
          <w:color w:val="auto"/>
          <w:sz w:val="24"/>
          <w:highlight w:val="none"/>
          <w:u w:val="single"/>
        </w:rPr>
        <w:t xml:space="preserve">            </w:t>
      </w:r>
      <w:r/>
    </w:p>
    <w:p>
      <w:pPr>
        <w:ind w:firstLine="480"/>
        <w:spacing w:line="43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传    真：</w:t>
      </w:r>
      <w:r>
        <w:rPr>
          <w:rFonts w:hint="eastAsia" w:ascii="宋体" w:hAnsi="宋体" w:eastAsia="宋体" w:cs="宋体"/>
          <w:color w:val="auto"/>
          <w:sz w:val="24"/>
          <w:highlight w:val="none"/>
          <w:u w:val="single"/>
        </w:rPr>
        <w:t xml:space="preserve">            </w:t>
      </w:r>
      <w:r/>
    </w:p>
    <w:p>
      <w:pPr>
        <w:ind w:firstLine="480"/>
        <w:spacing w:line="43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投标人开户行：</w:t>
      </w:r>
      <w:r>
        <w:rPr>
          <w:rFonts w:hint="eastAsia" w:ascii="宋体" w:hAnsi="宋体" w:eastAsia="宋体" w:cs="宋体"/>
          <w:color w:val="auto"/>
          <w:sz w:val="24"/>
          <w:highlight w:val="none"/>
          <w:u w:val="single"/>
        </w:rPr>
        <w:t xml:space="preserve">            </w:t>
      </w:r>
      <w:r/>
    </w:p>
    <w:p>
      <w:pPr>
        <w:ind w:firstLine="480"/>
        <w:spacing w:line="43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账    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ind w:firstLine="480"/>
        <w:spacing w:line="43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    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pStyle w:val="844"/>
        <w:jc w:val="center"/>
        <w:spacing w:beforeAutospacing="0" w:afterAutospacing="0" w:line="432" w:lineRule="auto"/>
        <w:rPr>
          <w:i/>
          <w:iCs/>
          <w:sz w:val="24"/>
          <w:szCs w:val="24"/>
          <w:highlight w:val="none"/>
          <w:u w:val="single"/>
        </w:rPr>
      </w:pPr>
      <w:r/>
      <w:bookmarkStart w:id="208" w:name="_Toc10881"/>
      <w:r>
        <w:rPr>
          <w:i/>
          <w:iCs/>
          <w:sz w:val="24"/>
          <w:szCs w:val="24"/>
          <w:highlight w:val="none"/>
          <w:u w:val="single"/>
        </w:rPr>
        <w:t xml:space="preserve">九、中小企业声明函（服务）</w:t>
      </w:r>
      <w:bookmarkEnd w:id="208"/>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本公司（联合体）郑重声明，根据《政府采购促进中小企业发展管理办法》（财库﹝2020﹞46 号）的规定，本公司（联合体）参加滨海县政府采购中心组织的</w:t>
      </w:r>
      <w:r>
        <w:rPr>
          <w:rFonts w:hint="eastAsia" w:ascii="宋体" w:hAnsi="宋体" w:eastAsia="宋体" w:cs="宋体"/>
          <w:sz w:val="24"/>
          <w:highlight w:val="none"/>
          <w:u w:val="single"/>
        </w:rPr>
        <w:t xml:space="preserve">（单位名称）</w:t>
      </w:r>
      <w:r>
        <w:rPr>
          <w:rFonts w:hint="eastAsia" w:ascii="宋体" w:hAnsi="宋体" w:eastAsia="宋体" w:cs="宋体"/>
          <w:sz w:val="24"/>
          <w:highlight w:val="none"/>
        </w:rPr>
        <w:t xml:space="preserve">，采购编</w:t>
      </w:r>
      <w:r>
        <w:rPr>
          <w:rFonts w:hint="eastAsia" w:ascii="宋体" w:hAnsi="宋体" w:eastAsia="宋体" w:cs="宋体"/>
          <w:color w:val="auto"/>
          <w:sz w:val="24"/>
          <w:highlight w:val="none"/>
        </w:rPr>
        <w:t xml:space="preserve">号为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u w:val="single"/>
        </w:rPr>
        <w:t xml:space="preserve">（项目名称）</w:t>
      </w:r>
      <w:r>
        <w:rPr>
          <w:rFonts w:hint="eastAsia" w:ascii="宋体" w:hAnsi="宋体" w:eastAsia="宋体" w:cs="宋体"/>
          <w:color w:val="auto"/>
          <w:sz w:val="24"/>
          <w:highlight w:val="none"/>
        </w:rPr>
        <w:t xml:space="preserve">的采购活动，服务全部由符合政策要求的中小企业承接。相关企业（含联合体中的中</w:t>
      </w:r>
      <w:r>
        <w:rPr>
          <w:rFonts w:hint="eastAsia" w:ascii="宋体" w:hAnsi="宋体" w:eastAsia="宋体" w:cs="宋体"/>
          <w:sz w:val="24"/>
          <w:highlight w:val="none"/>
        </w:rPr>
        <w:t xml:space="preserve">小企业、签订分包意向协议的中小企业）的具体情况如下：</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i/>
          <w:iCs/>
          <w:sz w:val="24"/>
          <w:highlight w:val="none"/>
          <w:u w:val="single"/>
        </w:rPr>
        <w:t xml:space="preserve">（标的名称）</w:t>
      </w:r>
      <w:r>
        <w:rPr>
          <w:rFonts w:hint="eastAsia" w:ascii="宋体" w:hAnsi="宋体" w:eastAsia="宋体" w:cs="宋体"/>
          <w:sz w:val="24"/>
          <w:highlight w:val="none"/>
        </w:rPr>
        <w:t xml:space="preserve"> ，属于</w:t>
      </w:r>
      <w:r>
        <w:rPr>
          <w:rFonts w:hint="eastAsia" w:ascii="宋体" w:hAnsi="宋体" w:eastAsia="宋体" w:cs="宋体"/>
          <w:i/>
          <w:iCs/>
          <w:sz w:val="24"/>
          <w:highlight w:val="none"/>
          <w:u w:val="single"/>
        </w:rPr>
        <w:t xml:space="preserve">（采购文件中明确的所属行业）</w:t>
      </w:r>
      <w:r>
        <w:rPr>
          <w:rFonts w:hint="eastAsia" w:ascii="宋体" w:hAnsi="宋体" w:eastAsia="宋体" w:cs="宋体"/>
          <w:sz w:val="24"/>
          <w:highlight w:val="none"/>
        </w:rPr>
        <w:t xml:space="preserve">；承建（承接）企业为</w:t>
      </w:r>
      <w:r>
        <w:rPr>
          <w:rFonts w:hint="eastAsia" w:ascii="宋体" w:hAnsi="宋体" w:eastAsia="宋体" w:cs="宋体"/>
          <w:i/>
          <w:iCs/>
          <w:sz w:val="24"/>
          <w:highlight w:val="none"/>
          <w:u w:val="single"/>
        </w:rPr>
        <w:t xml:space="preserve">（企业名称）</w:t>
      </w:r>
      <w:r>
        <w:rPr>
          <w:rFonts w:hint="eastAsia" w:ascii="宋体" w:hAnsi="宋体" w:eastAsia="宋体" w:cs="宋体"/>
          <w:sz w:val="24"/>
          <w:highlight w:val="none"/>
        </w:rPr>
        <w:t xml:space="preserve">，从业人员</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人，营业收入为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万元，资产总额为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万元，属于</w:t>
      </w:r>
      <w:r>
        <w:rPr>
          <w:rFonts w:hint="eastAsia" w:ascii="宋体" w:hAnsi="宋体" w:eastAsia="宋体" w:cs="宋体"/>
          <w:i/>
          <w:iCs/>
          <w:sz w:val="24"/>
          <w:highlight w:val="none"/>
          <w:u w:val="single"/>
        </w:rPr>
        <w:t xml:space="preserve">（中型企业、小型企业、微型企业）</w:t>
      </w:r>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i/>
          <w:iCs/>
          <w:sz w:val="24"/>
          <w:highlight w:val="none"/>
          <w:u w:val="single"/>
        </w:rPr>
        <w:t xml:space="preserve">（标的名称）</w:t>
      </w:r>
      <w:r>
        <w:rPr>
          <w:rFonts w:hint="eastAsia" w:ascii="宋体" w:hAnsi="宋体" w:eastAsia="宋体" w:cs="宋体"/>
          <w:sz w:val="24"/>
          <w:highlight w:val="none"/>
        </w:rPr>
        <w:t xml:space="preserve"> ，属于</w:t>
      </w:r>
      <w:r>
        <w:rPr>
          <w:rFonts w:hint="eastAsia" w:ascii="宋体" w:hAnsi="宋体" w:eastAsia="宋体" w:cs="宋体"/>
          <w:i/>
          <w:iCs/>
          <w:sz w:val="24"/>
          <w:highlight w:val="none"/>
          <w:u w:val="single"/>
        </w:rPr>
        <w:t xml:space="preserve">（采购文件中明确的所属行业）</w:t>
      </w:r>
      <w:r>
        <w:rPr>
          <w:rFonts w:hint="eastAsia" w:ascii="宋体" w:hAnsi="宋体" w:eastAsia="宋体" w:cs="宋体"/>
          <w:sz w:val="24"/>
          <w:highlight w:val="none"/>
        </w:rPr>
        <w:t xml:space="preserve">；承建（承接）企业为</w:t>
      </w:r>
      <w:r>
        <w:rPr>
          <w:rFonts w:hint="eastAsia" w:ascii="宋体" w:hAnsi="宋体" w:eastAsia="宋体" w:cs="宋体"/>
          <w:i/>
          <w:iCs/>
          <w:sz w:val="24"/>
          <w:highlight w:val="none"/>
          <w:u w:val="single"/>
        </w:rPr>
        <w:t xml:space="preserve">（企业名称）</w:t>
      </w:r>
      <w:r>
        <w:rPr>
          <w:rFonts w:hint="eastAsia" w:ascii="宋体" w:hAnsi="宋体" w:eastAsia="宋体" w:cs="宋体"/>
          <w:sz w:val="24"/>
          <w:highlight w:val="none"/>
        </w:rPr>
        <w:t xml:space="preserve">，从业人员</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人，营业收入为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万元，资产总额为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万元，属于</w:t>
      </w:r>
      <w:r>
        <w:rPr>
          <w:rFonts w:hint="eastAsia" w:ascii="宋体" w:hAnsi="宋体" w:eastAsia="宋体" w:cs="宋体"/>
          <w:i/>
          <w:iCs/>
          <w:sz w:val="24"/>
          <w:highlight w:val="none"/>
          <w:u w:val="single"/>
        </w:rPr>
        <w:t xml:space="preserve">（中型企业、小型企业、微型企业）</w:t>
      </w:r>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本企业对上述声明内容的真实性负责。如有虚假，将依法承担相应责任。</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企业名称（加盖CA电子公章）：</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日  期：</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备注1：从业人员、营业收入、资产总额填报上一年度数据，无上一年度数据的新成立企业可不填报。</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备注2：供应商如不提供此声明函，价格将不做相应扣除（如项目全面面向中小企业，则资格审查不通过）。</w:t>
      </w:r>
      <w:r/>
    </w:p>
    <w:p>
      <w:pPr>
        <w:pStyle w:val="844"/>
        <w:jc w:val="center"/>
        <w:spacing w:beforeAutospacing="0" w:afterAutospacing="0" w:line="360" w:lineRule="auto"/>
        <w:rPr>
          <w:sz w:val="24"/>
          <w:szCs w:val="24"/>
          <w:highlight w:val="none"/>
        </w:rPr>
      </w:pPr>
      <w:r>
        <w:rPr>
          <w:rFonts w:cs="宋体"/>
          <w:sz w:val="24"/>
          <w:szCs w:val="24"/>
          <w:highlight w:val="none"/>
        </w:rPr>
        <w:br w:type="page" w:clear="all"/>
      </w:r>
      <w:bookmarkStart w:id="209" w:name="_Toc17943"/>
      <w:r>
        <w:rPr>
          <w:sz w:val="24"/>
          <w:szCs w:val="24"/>
          <w:highlight w:val="none"/>
        </w:rPr>
        <w:t xml:space="preserve">十、残疾人福利性单位声明函</w:t>
      </w:r>
      <w:bookmarkEnd w:id="209"/>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项目采购活动由本单位提供服务。</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本单位对上述声明的真实性负责。如有虚假，将依法承担相应责任。</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备注：1、供应商如不提供此声明函，价格将不做相应扣除（如项目全面面向中小企业，则资格审查不通过）。</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2、中标人为残疾人福利单位的，此声明函将随中标结果同时公告，接受社会监督</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供应商全称（加盖CA电子公章）：</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日  期：</w:t>
      </w:r>
      <w:r/>
    </w:p>
    <w:p>
      <w:pPr>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pStyle w:val="844"/>
        <w:jc w:val="center"/>
        <w:spacing w:beforeAutospacing="0" w:afterAutospacing="0" w:line="360" w:lineRule="auto"/>
        <w:rPr>
          <w:sz w:val="24"/>
          <w:szCs w:val="24"/>
          <w:highlight w:val="none"/>
        </w:rPr>
      </w:pPr>
      <w:r/>
      <w:bookmarkStart w:id="210" w:name="_Toc22148"/>
      <w:r>
        <w:rPr>
          <w:sz w:val="24"/>
          <w:szCs w:val="24"/>
          <w:highlight w:val="none"/>
        </w:rPr>
        <w:t xml:space="preserve">十一、联合体协议（参考格式）</w:t>
      </w:r>
      <w:bookmarkEnd w:id="210"/>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（联合体中各供应商全称）在此达成以下协议：</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1、我们</w:t>
      </w:r>
      <w:r>
        <w:rPr>
          <w:rFonts w:hint="eastAsia" w:ascii="宋体" w:hAnsi="宋体" w:eastAsia="宋体" w:cs="宋体"/>
          <w:sz w:val="24"/>
          <w:highlight w:val="none"/>
          <w:u w:val="single"/>
        </w:rPr>
        <w:t xml:space="preserve"> （供应商1），（供应商2） ，……</w:t>
      </w:r>
      <w:r>
        <w:rPr>
          <w:rFonts w:hint="eastAsia" w:ascii="宋体" w:hAnsi="宋体" w:eastAsia="宋体" w:cs="宋体"/>
          <w:sz w:val="24"/>
          <w:highlight w:val="none"/>
        </w:rPr>
        <w:t xml:space="preserve">自愿组成联合体，参加滨海县政府采购中心组织的采购编号为</w:t>
      </w:r>
      <w:r>
        <w:rPr>
          <w:rFonts w:hint="eastAsia" w:ascii="宋体" w:hAnsi="宋体" w:eastAsia="宋体" w:cs="宋体"/>
          <w:sz w:val="24"/>
          <w:highlight w:val="none"/>
          <w:u w:val="single"/>
        </w:rPr>
        <w:t xml:space="preserve">（编号全称），</w:t>
      </w:r>
      <w:r>
        <w:rPr>
          <w:rFonts w:hint="eastAsia" w:ascii="宋体" w:hAnsi="宋体" w:eastAsia="宋体" w:cs="宋体"/>
          <w:sz w:val="24"/>
          <w:highlight w:val="none"/>
          <w:u w:val="single"/>
          <w:lang w:eastAsia="zh-CN"/>
        </w:rPr>
        <w:t xml:space="preserve">江苏省滨海中学校园印刷采购项目</w:t>
      </w:r>
      <w:r>
        <w:rPr>
          <w:rFonts w:hint="eastAsia" w:ascii="宋体" w:hAnsi="宋体" w:eastAsia="宋体" w:cs="宋体"/>
          <w:sz w:val="24"/>
          <w:highlight w:val="none"/>
        </w:rPr>
        <w:t xml:space="preserve">项目的政府采购活动，我联合体指定</w:t>
      </w:r>
      <w:r>
        <w:rPr>
          <w:rFonts w:hint="eastAsia" w:ascii="宋体" w:hAnsi="宋体" w:eastAsia="宋体" w:cs="宋体"/>
          <w:sz w:val="24"/>
          <w:highlight w:val="none"/>
          <w:u w:val="single"/>
        </w:rPr>
        <w:t xml:space="preserve">（供应商*）</w:t>
      </w:r>
      <w:r>
        <w:rPr>
          <w:rFonts w:hint="eastAsia" w:ascii="宋体" w:hAnsi="宋体" w:eastAsia="宋体" w:cs="宋体"/>
          <w:sz w:val="24"/>
          <w:highlight w:val="none"/>
        </w:rPr>
        <w:t xml:space="preserve">为牵头单位（牵头单位必须为联合体成员）。</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3、其中</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（小型、微型企业/残疾人福利性单位/监狱企业全称）为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（小型、微型企业/残疾人福利性单位/监狱企业）企业，且我们约定该公司/单位所承担的合同金额将占本项目合同总金额的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备注：本招标文件中要求加盖CA电子签章的地方，仅需加盖牵头单位的CA电子签章。</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ind w:firstLine="384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联合体中各供应商全称（公章）：     </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日期：</w:t>
      </w:r>
      <w:r/>
    </w:p>
    <w:p>
      <w:pPr>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sz w:val="24"/>
          <w:highlight w:val="none"/>
        </w:rPr>
      </w:pPr>
      <w:r/>
      <w:bookmarkStart w:id="211" w:name="_Toc15264"/>
      <w:r>
        <w:rPr>
          <w:rFonts w:hint="eastAsia"/>
          <w:sz w:val="24"/>
          <w:highlight w:val="none"/>
        </w:rPr>
        <w:br w:type="page" w:clear="all"/>
      </w:r>
      <w:r/>
    </w:p>
    <w:p>
      <w:pPr>
        <w:pStyle w:val="844"/>
        <w:jc w:val="center"/>
        <w:spacing w:beforeAutospacing="0" w:afterAutospacing="0" w:line="360" w:lineRule="auto"/>
        <w:rPr>
          <w:sz w:val="24"/>
          <w:szCs w:val="24"/>
          <w:highlight w:val="none"/>
        </w:rPr>
      </w:pPr>
      <w:r>
        <w:rPr>
          <w:sz w:val="24"/>
          <w:szCs w:val="24"/>
          <w:highlight w:val="none"/>
        </w:rPr>
        <w:t xml:space="preserve">十二、投标分项报价表</w:t>
      </w:r>
      <w:bookmarkEnd w:id="211"/>
      <w:r/>
      <w:r/>
    </w:p>
    <w:tbl>
      <w:tblPr>
        <w:tblStyle w:val="85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21"/>
        <w:gridCol w:w="7867"/>
      </w:tblGrid>
      <w:tr>
        <w:trPr>
          <w:trHeight w:val="727"/>
        </w:trPr>
        <w:tc>
          <w:tcPr>
            <w:tcW w:w="142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786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投标报价</w:t>
            </w:r>
            <w:r/>
          </w:p>
        </w:tc>
      </w:tr>
      <w:tr>
        <w:trPr/>
        <w:tc>
          <w:tcPr>
            <w:tcW w:w="142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7867" w:type="dxa"/>
            <w:vAlign w:val="center"/>
            <w:textDirection w:val="lrTb"/>
            <w:noWrap w:val="false"/>
          </w:tcPr>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u w:val="single"/>
              </w:rPr>
              <w:t xml:space="preserve">8开双面印刷每百张        元</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u w:val="single"/>
              </w:rPr>
              <w:t xml:space="preserve">8开单面印刷按双面单价0.8倍计费</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u w:val="single"/>
              </w:rPr>
              <w:t xml:space="preserve">16开按8开折半计算</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u w:val="single"/>
              </w:rPr>
              <w:t xml:space="preserve">文印张数未超过200张的，补制版费8开：1.6元/版，16开：0.8元/版</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rPr>
                <w:rFonts w:hint="eastAsia" w:ascii="宋体" w:hAnsi="宋体" w:eastAsia="宋体" w:cs="宋体"/>
                <w:color w:val="auto"/>
                <w:sz w:val="24"/>
                <w:highlight w:val="none"/>
                <w:u w:val="single"/>
              </w:rPr>
              <w:t xml:space="preserve">16开版（含A4）单面每张0.</w:t>
            </w:r>
            <w:r>
              <w:rPr>
                <w:rFonts w:hint="eastAsia" w:ascii="宋体" w:hAnsi="宋体" w:eastAsia="宋体" w:cs="宋体"/>
                <w:color w:val="auto"/>
                <w:sz w:val="24"/>
                <w:highlight w:val="none"/>
                <w:u w:val="single"/>
                <w:lang w:val="en-US" w:eastAsia="zh-CN"/>
              </w:rPr>
              <w:t xml:space="preserve">14</w:t>
            </w:r>
            <w:r>
              <w:rPr>
                <w:rFonts w:hint="eastAsia" w:ascii="宋体" w:hAnsi="宋体" w:eastAsia="宋体" w:cs="宋体"/>
                <w:color w:val="auto"/>
                <w:sz w:val="24"/>
                <w:highlight w:val="none"/>
                <w:u w:val="single"/>
              </w:rPr>
              <w:t xml:space="preserve">元,复印：16开（含A4）双面每张0.</w:t>
            </w:r>
            <w:r>
              <w:rPr>
                <w:rFonts w:hint="eastAsia" w:ascii="宋体" w:hAnsi="宋体" w:eastAsia="宋体" w:cs="宋体"/>
                <w:color w:val="auto"/>
                <w:sz w:val="24"/>
                <w:highlight w:val="none"/>
                <w:u w:val="single"/>
                <w:lang w:val="en-US" w:eastAsia="zh-CN"/>
              </w:rPr>
              <w:t xml:space="preserve">32</w:t>
            </w:r>
            <w:r>
              <w:rPr>
                <w:rFonts w:hint="eastAsia" w:ascii="宋体" w:hAnsi="宋体" w:eastAsia="宋体" w:cs="宋体"/>
                <w:color w:val="auto"/>
                <w:sz w:val="24"/>
                <w:highlight w:val="none"/>
                <w:u w:val="single"/>
              </w:rPr>
              <w:t xml:space="preserve">元；8开单面每张0.</w:t>
            </w:r>
            <w:r>
              <w:rPr>
                <w:rFonts w:hint="eastAsia" w:ascii="宋体" w:hAnsi="宋体" w:eastAsia="宋体" w:cs="宋体"/>
                <w:color w:val="auto"/>
                <w:sz w:val="24"/>
                <w:highlight w:val="none"/>
                <w:u w:val="single"/>
                <w:lang w:val="en-US" w:eastAsia="zh-CN"/>
              </w:rPr>
              <w:t xml:space="preserve">32</w:t>
            </w:r>
            <w:r>
              <w:rPr>
                <w:rFonts w:hint="eastAsia" w:ascii="宋体" w:hAnsi="宋体" w:eastAsia="宋体" w:cs="宋体"/>
                <w:color w:val="auto"/>
                <w:sz w:val="24"/>
                <w:highlight w:val="none"/>
                <w:u w:val="single"/>
              </w:rPr>
              <w:t xml:space="preserve">元,8开双面每张0</w:t>
            </w:r>
            <w:r>
              <w:rPr>
                <w:rFonts w:hint="eastAsia" w:ascii="宋体" w:hAnsi="宋体" w:eastAsia="宋体" w:cs="宋体"/>
                <w:color w:val="auto"/>
                <w:sz w:val="24"/>
                <w:highlight w:val="none"/>
                <w:u w:val="single"/>
                <w:lang w:val="en-US" w:eastAsia="zh-CN"/>
              </w:rPr>
              <w:t xml:space="preserve">.64</w:t>
            </w:r>
            <w:r>
              <w:rPr>
                <w:rFonts w:hint="eastAsia" w:ascii="宋体" w:hAnsi="宋体" w:eastAsia="宋体" w:cs="宋体"/>
                <w:color w:val="auto"/>
                <w:sz w:val="24"/>
                <w:highlight w:val="none"/>
                <w:u w:val="single"/>
              </w:rPr>
              <w:t xml:space="preserve">元</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u w:val="single"/>
                <w:lang w:val="en-US" w:eastAsia="zh-CN"/>
              </w:rPr>
              <w:t xml:space="preserve">胶装16开版(含A4)</w:t>
            </w:r>
            <w:r>
              <w:rPr>
                <w:rFonts w:hint="eastAsia" w:ascii="宋体" w:hAnsi="宋体" w:eastAsia="宋体" w:cs="宋体"/>
                <w:color w:val="auto"/>
                <w:sz w:val="24"/>
                <w:highlight w:val="none"/>
                <w:u w:val="single"/>
              </w:rPr>
              <w:t xml:space="preserve">（含彩色封面）</w:t>
            </w:r>
            <w:r>
              <w:rPr>
                <w:rFonts w:hint="eastAsia" w:ascii="宋体" w:hAnsi="宋体" w:eastAsia="宋体" w:cs="宋体"/>
                <w:color w:val="auto"/>
                <w:sz w:val="24"/>
                <w:highlight w:val="none"/>
                <w:u w:val="single"/>
                <w:lang w:val="en-US" w:eastAsia="zh-CN"/>
              </w:rPr>
              <w:t xml:space="preserve">：低于10本</w:t>
            </w:r>
            <w:r>
              <w:rPr>
                <w:rFonts w:hint="eastAsia" w:ascii="宋体" w:hAnsi="宋体" w:eastAsia="宋体" w:cs="宋体"/>
                <w:color w:val="auto"/>
                <w:sz w:val="24"/>
                <w:highlight w:val="none"/>
                <w:u w:val="single"/>
              </w:rPr>
              <w:t xml:space="preserve">装订每本</w:t>
            </w:r>
            <w:r>
              <w:rPr>
                <w:rFonts w:hint="eastAsia" w:ascii="宋体" w:hAnsi="宋体" w:eastAsia="宋体" w:cs="宋体"/>
                <w:color w:val="auto"/>
                <w:sz w:val="24"/>
                <w:highlight w:val="none"/>
                <w:u w:val="single"/>
                <w:lang w:val="en-US" w:eastAsia="zh-CN"/>
              </w:rPr>
              <w:t xml:space="preserve">不高于</w:t>
            </w:r>
            <w:r>
              <w:rPr>
                <w:rFonts w:hint="eastAsia" w:ascii="宋体" w:hAnsi="宋体" w:eastAsia="宋体" w:cs="宋体"/>
                <w:color w:val="auto"/>
                <w:sz w:val="24"/>
                <w:highlight w:val="none"/>
                <w:u w:val="single"/>
              </w:rPr>
              <w:t xml:space="preserve">20元</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lang w:val="en-US" w:eastAsia="zh-CN"/>
              </w:rPr>
              <w:t xml:space="preserve">11-50本</w:t>
            </w:r>
            <w:r>
              <w:rPr>
                <w:rFonts w:hint="eastAsia" w:ascii="宋体" w:hAnsi="宋体" w:eastAsia="宋体" w:cs="宋体"/>
                <w:color w:val="auto"/>
                <w:sz w:val="24"/>
                <w:highlight w:val="none"/>
                <w:u w:val="single"/>
              </w:rPr>
              <w:t xml:space="preserve">装订每本</w:t>
            </w:r>
            <w:r>
              <w:rPr>
                <w:rFonts w:hint="eastAsia" w:ascii="宋体" w:hAnsi="宋体" w:eastAsia="宋体" w:cs="宋体"/>
                <w:color w:val="auto"/>
                <w:sz w:val="24"/>
                <w:highlight w:val="none"/>
                <w:u w:val="single"/>
                <w:lang w:val="en-US" w:eastAsia="zh-CN"/>
              </w:rPr>
              <w:t xml:space="preserve">不高于10</w:t>
            </w:r>
            <w:r>
              <w:rPr>
                <w:rFonts w:hint="eastAsia" w:ascii="宋体" w:hAnsi="宋体" w:eastAsia="宋体" w:cs="宋体"/>
                <w:color w:val="auto"/>
                <w:sz w:val="24"/>
                <w:highlight w:val="none"/>
                <w:u w:val="single"/>
              </w:rPr>
              <w:t xml:space="preserve">元</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lang w:val="en-US" w:eastAsia="zh-CN"/>
              </w:rPr>
              <w:t xml:space="preserve">51-100本</w:t>
            </w:r>
            <w:r>
              <w:rPr>
                <w:rFonts w:hint="eastAsia" w:ascii="宋体" w:hAnsi="宋体" w:eastAsia="宋体" w:cs="宋体"/>
                <w:color w:val="auto"/>
                <w:sz w:val="24"/>
                <w:highlight w:val="none"/>
                <w:u w:val="single"/>
              </w:rPr>
              <w:t xml:space="preserve">装订每本</w:t>
            </w:r>
            <w:r>
              <w:rPr>
                <w:rFonts w:hint="eastAsia" w:ascii="宋体" w:hAnsi="宋体" w:eastAsia="宋体" w:cs="宋体"/>
                <w:color w:val="auto"/>
                <w:sz w:val="24"/>
                <w:highlight w:val="none"/>
                <w:u w:val="single"/>
                <w:lang w:val="en-US" w:eastAsia="zh-CN"/>
              </w:rPr>
              <w:t xml:space="preserve">不高于8</w:t>
            </w:r>
            <w:r>
              <w:rPr>
                <w:rFonts w:hint="eastAsia" w:ascii="宋体" w:hAnsi="宋体" w:eastAsia="宋体" w:cs="宋体"/>
                <w:color w:val="auto"/>
                <w:sz w:val="24"/>
                <w:highlight w:val="none"/>
                <w:u w:val="single"/>
              </w:rPr>
              <w:t xml:space="preserve">元</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lang w:val="en-US" w:eastAsia="zh-CN"/>
              </w:rPr>
              <w:t xml:space="preserve">100本以上</w:t>
            </w:r>
            <w:r>
              <w:rPr>
                <w:rFonts w:hint="eastAsia" w:ascii="宋体" w:hAnsi="宋体" w:eastAsia="宋体" w:cs="宋体"/>
                <w:color w:val="auto"/>
                <w:sz w:val="24"/>
                <w:highlight w:val="none"/>
                <w:u w:val="single"/>
              </w:rPr>
              <w:t xml:space="preserve">装订每本</w:t>
            </w:r>
            <w:r>
              <w:rPr>
                <w:rFonts w:hint="eastAsia" w:ascii="宋体" w:hAnsi="宋体" w:eastAsia="宋体" w:cs="宋体"/>
                <w:color w:val="auto"/>
                <w:sz w:val="24"/>
                <w:highlight w:val="none"/>
                <w:u w:val="single"/>
                <w:lang w:val="en-US" w:eastAsia="zh-CN"/>
              </w:rPr>
              <w:t xml:space="preserve">不高于5</w:t>
            </w:r>
            <w:r>
              <w:rPr>
                <w:rFonts w:hint="eastAsia" w:ascii="宋体" w:hAnsi="宋体" w:eastAsia="宋体" w:cs="宋体"/>
                <w:color w:val="auto"/>
                <w:sz w:val="24"/>
                <w:highlight w:val="none"/>
                <w:u w:val="single"/>
              </w:rPr>
              <w:t xml:space="preserve">元</w:t>
            </w:r>
            <w:r>
              <w:rPr>
                <w:rFonts w:hint="eastAsia" w:ascii="宋体" w:hAnsi="宋体" w:eastAsia="宋体" w:cs="宋体"/>
                <w:color w:val="auto"/>
                <w:sz w:val="24"/>
                <w:highlight w:val="none"/>
              </w:rPr>
              <w:t xml:space="preserve">。</w:t>
            </w:r>
            <w:r/>
          </w:p>
        </w:tc>
      </w:tr>
    </w:tbl>
    <w:p>
      <w:pPr>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备注：1.投标报价采用固定综合单价方式，“投标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“投标分项报价表”中“投标报价”数额应当与“开标一览表”中“投标报价”数额一致。</w:t>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rPr>
          <w:rFonts w:hint="eastAsia" w:ascii="宋体" w:hAnsi="宋体" w:eastAsia="宋体" w:cs="宋体"/>
          <w:sz w:val="24"/>
          <w:highlight w:val="none"/>
        </w:rPr>
      </w:pPr>
      <w:r>
        <w:rPr>
          <w:rFonts w:hint="eastAsia" w:ascii="宋体" w:hAnsi="宋体" w:eastAsia="宋体" w:cs="宋体"/>
          <w:sz w:val="24"/>
          <w:highlight w:val="none"/>
        </w:rPr>
      </w:r>
      <w:r/>
    </w:p>
    <w:p>
      <w:pPr>
        <w:pStyle w:val="844"/>
        <w:jc w:val="center"/>
        <w:spacing w:beforeAutospacing="0" w:afterAutospacing="0" w:line="360" w:lineRule="auto"/>
        <w:rPr>
          <w:i/>
          <w:iCs/>
          <w:sz w:val="24"/>
          <w:szCs w:val="24"/>
          <w:highlight w:val="none"/>
          <w:u w:val="single"/>
        </w:rPr>
      </w:pPr>
      <w:r/>
      <w:bookmarkStart w:id="212" w:name="_Toc29594"/>
      <w:r/>
      <w:bookmarkStart w:id="213" w:name="_Toc462564146"/>
      <w:r/>
      <w:bookmarkStart w:id="214" w:name="_Hlt26671374"/>
      <w:r/>
      <w:bookmarkStart w:id="215" w:name="_格式2__法定代表人授权书"/>
      <w:r/>
      <w:bookmarkStart w:id="216" w:name="_Hlt26609389"/>
      <w:r/>
      <w:bookmarkStart w:id="217" w:name="_Hlt26955054"/>
      <w:r/>
      <w:bookmarkStart w:id="218" w:name="_Hlt26955066"/>
      <w:r>
        <w:rPr>
          <w:i/>
          <w:iCs/>
          <w:sz w:val="24"/>
          <w:szCs w:val="24"/>
          <w:highlight w:val="none"/>
          <w:u w:val="single"/>
        </w:rPr>
        <w:t xml:space="preserve">十三、开标一览表</w:t>
      </w:r>
      <w:bookmarkEnd w:id="212"/>
      <w:r/>
      <w:r/>
    </w:p>
    <w:p>
      <w:pPr>
        <w:rPr>
          <w:rFonts w:hint="eastAsia" w:ascii="宋体" w:hAnsi="宋体" w:eastAsia="宋体" w:cs="宋体"/>
          <w:sz w:val="24"/>
          <w:highlight w:val="none"/>
        </w:rPr>
      </w:pPr>
      <w:r>
        <w:rPr>
          <w:rFonts w:hint="eastAsia" w:ascii="宋体" w:hAnsi="宋体" w:eastAsia="宋体" w:cs="宋体"/>
          <w:sz w:val="24"/>
          <w:highlight w:val="none"/>
        </w:rPr>
        <w:t xml:space="preserve">投标人全称（加盖CA电子签章）：</w:t>
      </w:r>
      <w:r/>
    </w:p>
    <w:p>
      <w:pPr>
        <w:rPr>
          <w:rFonts w:hint="eastAsia" w:ascii="宋体" w:hAnsi="宋体" w:eastAsia="宋体" w:cs="宋体"/>
          <w:sz w:val="24"/>
          <w:highlight w:val="none"/>
        </w:rPr>
      </w:pPr>
      <w:r>
        <w:rPr>
          <w:rFonts w:hint="eastAsia" w:ascii="宋体" w:hAnsi="宋体" w:eastAsia="宋体" w:cs="宋体"/>
          <w:sz w:val="24"/>
          <w:highlight w:val="none"/>
        </w:rPr>
        <w:t xml:space="preserve">项目名称：</w:t>
      </w:r>
      <w:r/>
    </w:p>
    <w:p>
      <w:pPr>
        <w:rPr>
          <w:rFonts w:hint="eastAsia" w:ascii="宋体" w:hAnsi="宋体" w:eastAsia="宋体" w:cs="宋体"/>
          <w:sz w:val="24"/>
          <w:highlight w:val="none"/>
        </w:rPr>
      </w:pPr>
      <w:r>
        <w:rPr>
          <w:rFonts w:hint="eastAsia" w:ascii="宋体" w:hAnsi="宋体" w:eastAsia="宋体" w:cs="宋体"/>
          <w:sz w:val="24"/>
          <w:highlight w:val="none"/>
        </w:rPr>
        <w:t xml:space="preserve">项目编号：</w:t>
      </w:r>
      <w:r/>
    </w:p>
    <w:tbl>
      <w:tblPr>
        <w:tblStyle w:val="847"/>
        <w:tblW w:w="5000" w:type="pct"/>
        <w:tblCellSpacing w:w="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08"/>
      </w:tblGrid>
      <w:tr>
        <w:trPr>
          <w:tblCellSpacing w:w="0" w:type="dxa"/>
          <w:trHeight w:val="725"/>
        </w:trPr>
        <w:tc>
          <w:tcPr>
            <w:shd w:val="clear" w:color="auto" w:fill="auto"/>
            <w:tcW w:w="5000" w:type="pct"/>
            <w:vAlign w:val="center"/>
            <w:textDirection w:val="lrTb"/>
            <w:noWrap w:val="false"/>
          </w:tcPr>
          <w:p>
            <w:pPr>
              <w:jc w:val="center"/>
              <w:rPr>
                <w:rFonts w:cs="Times New Roman"/>
                <w:color w:val="auto"/>
                <w:sz w:val="24"/>
                <w:highlight w:val="none"/>
              </w:rPr>
            </w:pPr>
            <w:r>
              <w:rPr>
                <w:rFonts w:hint="eastAsia" w:ascii="宋体" w:hAnsi="宋体" w:eastAsia="宋体" w:cs="宋体"/>
                <w:color w:val="auto"/>
                <w:sz w:val="24"/>
                <w:highlight w:val="none"/>
              </w:rPr>
              <w:t xml:space="preserve">投标单价</w:t>
            </w:r>
            <w:r/>
          </w:p>
        </w:tc>
      </w:tr>
      <w:tr>
        <w:trPr>
          <w:tblCellSpacing w:w="0" w:type="dxa"/>
          <w:trHeight w:val="612"/>
        </w:trPr>
        <w:tc>
          <w:tcPr>
            <w:shd w:val="clear" w:color="auto" w:fill="auto"/>
            <w:tcW w:w="5000" w:type="pct"/>
            <w:vAlign w:val="center"/>
            <w:textDirection w:val="lrTb"/>
            <w:noWrap w:val="false"/>
          </w:tcPr>
          <w:p>
            <w:pPr>
              <w:jc w:val="left"/>
              <w:spacing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大写：</w:t>
            </w:r>
            <w:r>
              <w:rPr>
                <w:rFonts w:hint="eastAsia" w:ascii="宋体" w:hAnsi="宋体" w:eastAsia="宋体" w:cs="宋体"/>
                <w:color w:val="auto"/>
                <w:sz w:val="24"/>
                <w:highlight w:val="none"/>
              </w:rPr>
              <w:t xml:space="preserve">8开双面印刷每百张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tc>
      </w:tr>
      <w:tr>
        <w:trPr>
          <w:tblCellSpacing w:w="0" w:type="dxa"/>
          <w:trHeight w:val="612"/>
        </w:trPr>
        <w:tc>
          <w:tcPr>
            <w:shd w:val="clear" w:color="auto" w:fill="auto"/>
            <w:tcW w:w="5000" w:type="pct"/>
            <w:vAlign w:val="center"/>
            <w:textDirection w:val="lrTb"/>
            <w:noWrap w:val="false"/>
          </w:tcPr>
          <w:p>
            <w:pPr>
              <w:jc w:val="left"/>
              <w:spacing w:line="0" w:lineRule="atLeast"/>
              <w:rPr>
                <w:rFonts w:cs="Times New Roman"/>
                <w:color w:val="auto"/>
                <w:sz w:val="24"/>
                <w:highlight w:val="none"/>
              </w:rPr>
            </w:pP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rPr>
              <w:t xml:space="preserve">8开双面印刷每百张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w:t>
            </w:r>
            <w:r>
              <w:rPr>
                <w:rFonts w:hint="eastAsia" w:ascii="宋体" w:hAnsi="宋体" w:eastAsia="宋体" w:cs="宋体"/>
                <w:color w:val="auto"/>
                <w:sz w:val="24"/>
                <w:highlight w:val="none"/>
              </w:rPr>
              <w:t xml:space="preserve">                       （人民币：元）</w:t>
            </w:r>
            <w:r/>
          </w:p>
        </w:tc>
      </w:tr>
    </w:tbl>
    <w:p>
      <w:pPr>
        <w:rPr>
          <w:rFonts w:hint="eastAsia" w:ascii="宋体" w:hAnsi="宋体" w:eastAsia="宋体" w:cs="宋体"/>
          <w:sz w:val="24"/>
          <w:highlight w:val="none"/>
        </w:rPr>
      </w:pPr>
      <w:r>
        <w:rPr>
          <w:rFonts w:hint="eastAsia" w:ascii="宋体" w:hAnsi="宋体" w:eastAsia="宋体" w:cs="宋体"/>
          <w:sz w:val="24"/>
          <w:highlight w:val="none"/>
        </w:rPr>
      </w:r>
      <w:r/>
    </w:p>
    <w:p>
      <w:pPr>
        <w:jc w:val="right"/>
        <w:rPr>
          <w:rFonts w:hint="eastAsia" w:ascii="宋体" w:hAnsi="宋体" w:eastAsia="宋体" w:cs="宋体"/>
          <w:sz w:val="24"/>
          <w:highlight w:val="none"/>
        </w:rPr>
      </w:pPr>
      <w:r>
        <w:rPr>
          <w:rFonts w:hint="eastAsia" w:ascii="宋体" w:hAnsi="宋体" w:eastAsia="宋体" w:cs="宋体"/>
          <w:sz w:val="24"/>
          <w:highlight w:val="none"/>
        </w:rPr>
        <w:t xml:space="preserve">                                              日期：       年   月   日</w:t>
      </w:r>
      <w:r/>
    </w:p>
    <w:p>
      <w:pPr>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rPr>
          <w:rFonts w:hint="eastAsia" w:ascii="宋体" w:hAnsi="宋体" w:eastAsia="宋体" w:cs="宋体"/>
          <w:sz w:val="24"/>
          <w:highlight w:val="none"/>
        </w:rPr>
      </w:pPr>
      <w:r>
        <w:rPr>
          <w:rFonts w:hint="eastAsia" w:ascii="宋体" w:hAnsi="宋体" w:eastAsia="宋体" w:cs="宋体"/>
          <w:sz w:val="24"/>
          <w:highlight w:val="none"/>
        </w:rPr>
        <w:tab/>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sz w:val="24"/>
          <w:highlight w:val="none"/>
        </w:rPr>
      </w:pPr>
      <w:r>
        <w:rPr>
          <w:rFonts w:hint="eastAsia"/>
          <w:sz w:val="24"/>
          <w:highlight w:val="none"/>
        </w:rPr>
        <w:br w:type="page" w:clear="all"/>
      </w:r>
      <w:r/>
    </w:p>
    <w:p>
      <w:pPr>
        <w:pStyle w:val="844"/>
        <w:jc w:val="center"/>
        <w:spacing w:beforeAutospacing="0" w:afterAutospacing="0" w:line="360" w:lineRule="auto"/>
        <w:rPr>
          <w:sz w:val="24"/>
          <w:szCs w:val="24"/>
          <w:highlight w:val="none"/>
        </w:rPr>
      </w:pPr>
      <w:r/>
      <w:bookmarkStart w:id="219" w:name="_Toc4934"/>
      <w:r>
        <w:rPr>
          <w:sz w:val="24"/>
          <w:szCs w:val="24"/>
          <w:highlight w:val="none"/>
        </w:rPr>
        <w:t xml:space="preserve">十四、技术方案、服务承诺、培训承诺等</w:t>
      </w:r>
      <w:bookmarkEnd w:id="219"/>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br w:type="page" w:clear="all"/>
      </w:r>
      <w:r/>
    </w:p>
    <w:p>
      <w:pPr>
        <w:pStyle w:val="844"/>
        <w:jc w:val="center"/>
        <w:spacing w:beforeAutospacing="0" w:afterAutospacing="0" w:line="360" w:lineRule="auto"/>
        <w:rPr>
          <w:i/>
          <w:iCs/>
          <w:sz w:val="24"/>
          <w:szCs w:val="24"/>
          <w:highlight w:val="none"/>
          <w:u w:val="single"/>
        </w:rPr>
      </w:pPr>
      <w:r/>
      <w:bookmarkStart w:id="220" w:name="_Toc16613"/>
      <w:r>
        <w:rPr>
          <w:i/>
          <w:iCs/>
          <w:sz w:val="24"/>
          <w:szCs w:val="24"/>
          <w:highlight w:val="none"/>
          <w:u w:val="single"/>
        </w:rPr>
        <w:t xml:space="preserve">十五、盐城市政府采购事前信用承诺书</w:t>
      </w:r>
      <w:bookmarkEnd w:id="220"/>
      <w:r/>
      <w:r/>
    </w:p>
    <w:p>
      <w:pPr>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为营造我市公开、公平、公正、诚实守信的政府采购交易环境，树立诚信守法的投标人形象，本人代表本单位作出以下承诺：</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（三）严格依照国家和省、市关于政府采购的法律、法规、规章、规范性文件，参加政府采购投标活动；积极履行社会责任，促进廉政建设；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（四）严格遵守即时信息公示规定，及时维护和更新盐城市政府采购网中与本单位相关的信息；</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（六）自觉接受政府、行业组织、社会公众、新闻舆论的监督；</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（八）本人已认真阅读了上述承诺，并向本单位员工作了宣传教育。</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法定代表人签名：</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单位名称（盖章）：</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年月日</w:t>
      </w:r>
      <w:r/>
    </w:p>
    <w:p>
      <w:pPr>
        <w:rPr>
          <w:rFonts w:hint="eastAsia" w:ascii="宋体" w:hAnsi="宋体" w:eastAsia="宋体" w:cs="宋体"/>
          <w:sz w:val="24"/>
          <w:highlight w:val="none"/>
        </w:rPr>
      </w:pPr>
      <w:r>
        <w:rPr>
          <w:rFonts w:hint="eastAsia" w:ascii="宋体" w:hAnsi="宋体" w:eastAsia="宋体" w:cs="宋体"/>
          <w:sz w:val="24"/>
          <w:highlight w:val="none"/>
        </w:rPr>
      </w:r>
      <w:bookmarkEnd w:id="27"/>
      <w:r/>
      <w:bookmarkEnd w:id="46"/>
      <w:r/>
      <w:bookmarkEnd w:id="91"/>
      <w:r/>
      <w:bookmarkEnd w:id="92"/>
      <w:r/>
      <w:bookmarkEnd w:id="93"/>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13"/>
      <w:r/>
      <w:bookmarkEnd w:id="114"/>
      <w:r/>
      <w:bookmarkEnd w:id="115"/>
      <w:r/>
      <w:bookmarkEnd w:id="120"/>
      <w:r/>
      <w:bookmarkEnd w:id="121"/>
      <w:r/>
      <w:bookmarkEnd w:id="128"/>
      <w:r/>
      <w:bookmarkEnd w:id="180"/>
      <w:r/>
      <w:bookmarkEnd w:id="185"/>
      <w:r/>
      <w:bookmarkEnd w:id="194"/>
      <w:r/>
      <w:bookmarkEnd w:id="195"/>
      <w:r/>
      <w:bookmarkEnd w:id="204"/>
      <w:r/>
      <w:bookmarkEnd w:id="205"/>
      <w:r/>
      <w:bookmarkEnd w:id="206"/>
      <w:r/>
      <w:bookmarkEnd w:id="213"/>
      <w:r/>
      <w:bookmarkEnd w:id="214"/>
      <w:r/>
      <w:bookmarkEnd w:id="215"/>
      <w:r/>
      <w:bookmarkEnd w:id="216"/>
      <w:r/>
      <w:bookmarkEnd w:id="217"/>
      <w:r/>
      <w:bookmarkEnd w:id="218"/>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br w:type="page" w:clear="all"/>
      </w:r>
      <w:r/>
    </w:p>
    <w:p>
      <w:pPr>
        <w:pStyle w:val="844"/>
        <w:jc w:val="center"/>
        <w:spacing w:beforeAutospacing="0" w:afterAutospacing="0" w:line="360" w:lineRule="auto"/>
        <w:rPr>
          <w:sz w:val="24"/>
          <w:szCs w:val="24"/>
          <w:highlight w:val="none"/>
        </w:rPr>
      </w:pPr>
      <w:r/>
      <w:bookmarkStart w:id="221" w:name="_Toc9363"/>
      <w:r>
        <w:rPr>
          <w:sz w:val="24"/>
          <w:szCs w:val="24"/>
          <w:highlight w:val="none"/>
        </w:rPr>
        <w:t xml:space="preserve">质疑函范本</w:t>
      </w:r>
      <w:bookmarkEnd w:id="221"/>
      <w:r/>
      <w:r/>
    </w:p>
    <w:p>
      <w:pPr>
        <w:rPr>
          <w:rFonts w:hint="eastAsia" w:ascii="宋体" w:hAnsi="宋体" w:eastAsia="宋体" w:cs="宋体"/>
          <w:sz w:val="24"/>
          <w:highlight w:val="none"/>
        </w:rPr>
      </w:pPr>
      <w:r>
        <w:rPr>
          <w:rFonts w:hint="eastAsia" w:ascii="宋体" w:hAnsi="宋体" w:eastAsia="宋体" w:cs="宋体"/>
          <w:sz w:val="24"/>
          <w:highlight w:val="none"/>
        </w:rPr>
        <w:t xml:space="preserve">一、质疑供应商基本信息</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质疑供应商：                    </w:t>
      </w:r>
      <w:r>
        <w:rPr>
          <w:rFonts w:hint="eastAsia" w:ascii="宋体" w:hAnsi="宋体" w:eastAsia="宋体" w:cs="宋体"/>
          <w:sz w:val="24"/>
          <w:highlight w:val="none"/>
        </w:rPr>
        <w:tab/>
      </w:r>
      <w:r>
        <w:rPr>
          <w:rFonts w:hint="eastAsia" w:ascii="宋体" w:hAnsi="宋体" w:eastAsia="宋体" w:cs="宋体"/>
          <w:sz w:val="24"/>
          <w:highlight w:val="none"/>
        </w:rPr>
        <w:t xml:space="preserve"> </w:t>
      </w:r>
      <w:r>
        <w:rPr>
          <w:rFonts w:hint="eastAsia" w:ascii="宋体" w:hAnsi="宋体" w:eastAsia="宋体" w:cs="宋体"/>
          <w:sz w:val="24"/>
          <w:highlight w:val="none"/>
        </w:rPr>
        <w:tab/>
      </w:r>
      <w:r>
        <w:rPr>
          <w:rFonts w:hint="eastAsia" w:ascii="宋体" w:hAnsi="宋体" w:eastAsia="宋体" w:cs="宋体"/>
          <w:sz w:val="24"/>
          <w:highlight w:val="none"/>
        </w:rPr>
        <w:t xml:space="preserve">       </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地址：                      </w:t>
      </w:r>
      <w:r>
        <w:rPr>
          <w:rFonts w:hint="eastAsia" w:ascii="宋体" w:hAnsi="宋体" w:eastAsia="宋体" w:cs="宋体"/>
          <w:sz w:val="24"/>
          <w:highlight w:val="none"/>
        </w:rPr>
        <w:tab/>
      </w:r>
      <w:r>
        <w:rPr>
          <w:rFonts w:hint="eastAsia" w:ascii="宋体" w:hAnsi="宋体" w:eastAsia="宋体" w:cs="宋体"/>
          <w:sz w:val="24"/>
          <w:highlight w:val="none"/>
        </w:rPr>
        <w:tab/>
      </w:r>
      <w:r>
        <w:rPr>
          <w:rFonts w:hint="eastAsia" w:ascii="宋体" w:hAnsi="宋体" w:eastAsia="宋体" w:cs="宋体"/>
          <w:sz w:val="24"/>
          <w:highlight w:val="none"/>
        </w:rPr>
        <w:tab/>
      </w:r>
      <w:r>
        <w:rPr>
          <w:rFonts w:hint="eastAsia" w:ascii="宋体" w:hAnsi="宋体" w:eastAsia="宋体" w:cs="宋体"/>
          <w:sz w:val="24"/>
          <w:highlight w:val="none"/>
        </w:rPr>
        <w:t xml:space="preserve">      </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邮编：                       </w:t>
      </w:r>
      <w:r>
        <w:rPr>
          <w:rFonts w:hint="eastAsia" w:ascii="宋体" w:hAnsi="宋体" w:eastAsia="宋体" w:cs="宋体"/>
          <w:sz w:val="24"/>
          <w:highlight w:val="none"/>
        </w:rPr>
        <w:tab/>
      </w:r>
      <w:r>
        <w:rPr>
          <w:rFonts w:hint="eastAsia" w:ascii="宋体" w:hAnsi="宋体" w:eastAsia="宋体" w:cs="宋体"/>
          <w:sz w:val="24"/>
          <w:highlight w:val="none"/>
        </w:rPr>
        <w:tab/>
      </w:r>
      <w:r>
        <w:rPr>
          <w:rFonts w:hint="eastAsia" w:ascii="宋体" w:hAnsi="宋体" w:eastAsia="宋体" w:cs="宋体"/>
          <w:sz w:val="24"/>
          <w:highlight w:val="none"/>
        </w:rPr>
        <w:t xml:space="preserve">        </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联系人：               </w:t>
      </w:r>
      <w:r>
        <w:rPr>
          <w:rFonts w:hint="eastAsia" w:ascii="宋体" w:hAnsi="宋体" w:eastAsia="宋体" w:cs="宋体"/>
          <w:sz w:val="24"/>
          <w:highlight w:val="none"/>
        </w:rPr>
        <w:tab/>
      </w:r>
      <w:r>
        <w:rPr>
          <w:rFonts w:hint="eastAsia" w:ascii="宋体" w:hAnsi="宋体" w:eastAsia="宋体" w:cs="宋体"/>
          <w:sz w:val="24"/>
          <w:highlight w:val="none"/>
        </w:rPr>
        <w:tab/>
      </w:r>
      <w:r>
        <w:rPr>
          <w:rFonts w:hint="eastAsia" w:ascii="宋体" w:hAnsi="宋体" w:eastAsia="宋体" w:cs="宋体"/>
          <w:sz w:val="24"/>
          <w:highlight w:val="none"/>
        </w:rPr>
        <w:tab/>
      </w:r>
      <w:r>
        <w:rPr>
          <w:rFonts w:hint="eastAsia" w:ascii="宋体" w:hAnsi="宋体" w:eastAsia="宋体" w:cs="宋体"/>
          <w:sz w:val="24"/>
          <w:highlight w:val="none"/>
        </w:rPr>
        <w:tab/>
      </w:r>
      <w:r>
        <w:rPr>
          <w:rFonts w:hint="eastAsia" w:ascii="宋体" w:hAnsi="宋体" w:eastAsia="宋体" w:cs="宋体"/>
          <w:sz w:val="24"/>
          <w:highlight w:val="none"/>
        </w:rPr>
        <w:tab/>
      </w:r>
      <w:r>
        <w:rPr>
          <w:rFonts w:hint="eastAsia" w:ascii="宋体" w:hAnsi="宋体" w:eastAsia="宋体" w:cs="宋体"/>
          <w:sz w:val="24"/>
          <w:highlight w:val="none"/>
        </w:rPr>
        <w:tab/>
      </w:r>
      <w:r>
        <w:rPr>
          <w:rFonts w:hint="eastAsia" w:ascii="宋体" w:hAnsi="宋体" w:eastAsia="宋体" w:cs="宋体"/>
          <w:sz w:val="24"/>
          <w:highlight w:val="none"/>
        </w:rPr>
        <w:t xml:space="preserve">       </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联系电话：                                           </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授权代表：                 </w:t>
      </w:r>
      <w:r>
        <w:rPr>
          <w:rFonts w:hint="eastAsia" w:ascii="宋体" w:hAnsi="宋体" w:eastAsia="宋体" w:cs="宋体"/>
          <w:sz w:val="24"/>
          <w:highlight w:val="none"/>
        </w:rPr>
        <w:tab/>
      </w:r>
      <w:r>
        <w:rPr>
          <w:rFonts w:hint="eastAsia" w:ascii="宋体" w:hAnsi="宋体" w:eastAsia="宋体" w:cs="宋体"/>
          <w:sz w:val="24"/>
          <w:highlight w:val="none"/>
        </w:rPr>
        <w:tab/>
      </w:r>
      <w:r>
        <w:rPr>
          <w:rFonts w:hint="eastAsia" w:ascii="宋体" w:hAnsi="宋体" w:eastAsia="宋体" w:cs="宋体"/>
          <w:sz w:val="24"/>
          <w:highlight w:val="none"/>
        </w:rPr>
        <w:tab/>
      </w:r>
      <w:r>
        <w:rPr>
          <w:rFonts w:hint="eastAsia" w:ascii="宋体" w:hAnsi="宋体" w:eastAsia="宋体" w:cs="宋体"/>
          <w:sz w:val="24"/>
          <w:highlight w:val="none"/>
        </w:rPr>
        <w:tab/>
      </w:r>
      <w:r>
        <w:rPr>
          <w:rFonts w:hint="eastAsia" w:ascii="宋体" w:hAnsi="宋体" w:eastAsia="宋体" w:cs="宋体"/>
          <w:sz w:val="24"/>
          <w:highlight w:val="none"/>
        </w:rPr>
        <w:t xml:space="preserve">        </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联系电话：                  </w:t>
      </w:r>
      <w:r>
        <w:rPr>
          <w:rFonts w:hint="eastAsia" w:ascii="宋体" w:hAnsi="宋体" w:eastAsia="宋体" w:cs="宋体"/>
          <w:sz w:val="24"/>
          <w:highlight w:val="none"/>
        </w:rPr>
        <w:tab/>
      </w:r>
      <w:r>
        <w:rPr>
          <w:rFonts w:hint="eastAsia" w:ascii="宋体" w:hAnsi="宋体" w:eastAsia="宋体" w:cs="宋体"/>
          <w:sz w:val="24"/>
          <w:highlight w:val="none"/>
        </w:rPr>
        <w:tab/>
      </w:r>
      <w:r>
        <w:rPr>
          <w:rFonts w:hint="eastAsia" w:ascii="宋体" w:hAnsi="宋体" w:eastAsia="宋体" w:cs="宋体"/>
          <w:sz w:val="24"/>
          <w:highlight w:val="none"/>
        </w:rPr>
        <w:tab/>
      </w:r>
      <w:r>
        <w:rPr>
          <w:rFonts w:hint="eastAsia" w:ascii="宋体" w:hAnsi="宋体" w:eastAsia="宋体" w:cs="宋体"/>
          <w:sz w:val="24"/>
          <w:highlight w:val="none"/>
        </w:rPr>
        <w:tab/>
      </w:r>
      <w:r>
        <w:rPr>
          <w:rFonts w:hint="eastAsia" w:ascii="宋体" w:hAnsi="宋体" w:eastAsia="宋体" w:cs="宋体"/>
          <w:sz w:val="24"/>
          <w:highlight w:val="none"/>
        </w:rPr>
        <w:t xml:space="preserve">     </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地址：                   </w:t>
      </w:r>
      <w:r>
        <w:rPr>
          <w:rFonts w:hint="eastAsia" w:ascii="宋体" w:hAnsi="宋体" w:eastAsia="宋体" w:cs="宋体"/>
          <w:sz w:val="24"/>
          <w:highlight w:val="none"/>
        </w:rPr>
        <w:tab/>
      </w:r>
      <w:r>
        <w:rPr>
          <w:rFonts w:hint="eastAsia" w:ascii="宋体" w:hAnsi="宋体" w:eastAsia="宋体" w:cs="宋体"/>
          <w:sz w:val="24"/>
          <w:highlight w:val="none"/>
        </w:rPr>
        <w:tab/>
      </w:r>
      <w:r>
        <w:rPr>
          <w:rFonts w:hint="eastAsia" w:ascii="宋体" w:hAnsi="宋体" w:eastAsia="宋体" w:cs="宋体"/>
          <w:sz w:val="24"/>
          <w:highlight w:val="none"/>
        </w:rPr>
        <w:tab/>
      </w:r>
      <w:r>
        <w:rPr>
          <w:rFonts w:hint="eastAsia" w:ascii="宋体" w:hAnsi="宋体" w:eastAsia="宋体" w:cs="宋体"/>
          <w:sz w:val="24"/>
          <w:highlight w:val="none"/>
        </w:rPr>
        <w:tab/>
      </w:r>
      <w:r>
        <w:rPr>
          <w:rFonts w:hint="eastAsia" w:ascii="宋体" w:hAnsi="宋体" w:eastAsia="宋体" w:cs="宋体"/>
          <w:sz w:val="24"/>
          <w:highlight w:val="none"/>
        </w:rPr>
        <w:t xml:space="preserve">        </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邮编：                                </w:t>
      </w:r>
      <w:r/>
    </w:p>
    <w:p>
      <w:pPr>
        <w:rPr>
          <w:rFonts w:hint="eastAsia" w:ascii="宋体" w:hAnsi="宋体" w:eastAsia="宋体" w:cs="宋体"/>
          <w:sz w:val="24"/>
          <w:highlight w:val="none"/>
        </w:rPr>
      </w:pPr>
      <w:r>
        <w:rPr>
          <w:rFonts w:hint="eastAsia" w:ascii="宋体" w:hAnsi="宋体" w:eastAsia="宋体" w:cs="宋体"/>
          <w:sz w:val="24"/>
          <w:highlight w:val="none"/>
        </w:rPr>
        <w:t xml:space="preserve">二、质疑项目基本情况</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质疑项目的名称：                            </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质疑项目的编号：                          </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包号：                       </w:t>
      </w:r>
      <w:r>
        <w:rPr>
          <w:rFonts w:hint="eastAsia" w:ascii="宋体" w:hAnsi="宋体" w:eastAsia="宋体" w:cs="宋体"/>
          <w:sz w:val="24"/>
          <w:highlight w:val="none"/>
        </w:rPr>
        <w:tab/>
      </w:r>
      <w:r>
        <w:rPr>
          <w:rFonts w:hint="eastAsia" w:ascii="宋体" w:hAnsi="宋体" w:eastAsia="宋体" w:cs="宋体"/>
          <w:sz w:val="24"/>
          <w:highlight w:val="none"/>
        </w:rPr>
        <w:tab/>
      </w:r>
      <w:r>
        <w:rPr>
          <w:rFonts w:hint="eastAsia" w:ascii="宋体" w:hAnsi="宋体" w:eastAsia="宋体" w:cs="宋体"/>
          <w:sz w:val="24"/>
          <w:highlight w:val="none"/>
        </w:rPr>
        <w:tab/>
      </w:r>
      <w:r>
        <w:rPr>
          <w:rFonts w:hint="eastAsia" w:ascii="宋体" w:hAnsi="宋体" w:eastAsia="宋体" w:cs="宋体"/>
          <w:sz w:val="24"/>
          <w:highlight w:val="none"/>
        </w:rPr>
        <w:t xml:space="preserve">    </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采购文件获取日期：                             </w:t>
      </w:r>
      <w:r/>
    </w:p>
    <w:p>
      <w:pPr>
        <w:rPr>
          <w:rFonts w:hint="eastAsia" w:ascii="宋体" w:hAnsi="宋体" w:eastAsia="宋体" w:cs="宋体"/>
          <w:sz w:val="24"/>
          <w:highlight w:val="none"/>
        </w:rPr>
      </w:pPr>
      <w:r>
        <w:rPr>
          <w:rFonts w:hint="eastAsia" w:ascii="宋体" w:hAnsi="宋体" w:eastAsia="宋体" w:cs="宋体"/>
          <w:sz w:val="24"/>
          <w:highlight w:val="none"/>
        </w:rPr>
        <w:t xml:space="preserve">三、质疑事项具体内容</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质疑事项1：                             </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事实依据：                                                   </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法律依据：                                                    </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质疑事项2</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w:t>
      </w:r>
      <w:r/>
    </w:p>
    <w:p>
      <w:pPr>
        <w:rPr>
          <w:rFonts w:hint="eastAsia" w:ascii="宋体" w:hAnsi="宋体" w:eastAsia="宋体" w:cs="宋体"/>
          <w:sz w:val="24"/>
          <w:highlight w:val="none"/>
        </w:rPr>
      </w:pPr>
      <w:r>
        <w:rPr>
          <w:rFonts w:hint="eastAsia" w:ascii="宋体" w:hAnsi="宋体" w:eastAsia="宋体" w:cs="宋体"/>
          <w:sz w:val="24"/>
          <w:highlight w:val="none"/>
        </w:rPr>
        <w:t xml:space="preserve">四、与质疑事项相关的质疑请求</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请求：                                                          </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签字(签章)：                 公章：               日期：    </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质疑函制作说明：</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1.供应商提出质疑时，应提交质疑函和必要的证明材料。</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3.质疑供应商若对项目的某一分包进行质疑，质疑函中应列明具体分包号。</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4.质疑函的质疑事项应具体、明确，并有必要的事实依据和法律依据。</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5.质疑函的质疑请求应与质疑事项相关。</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6.质疑供应商为自然人的，质疑函应由本人签字；质疑供应商为法人或者其他组织的，质疑函应由法定代表人、主要负责人，或者其授权代表签字或者盖章，并加盖公章。</w:t>
      </w:r>
      <w:r/>
    </w:p>
    <w:p>
      <w:pPr>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rPr>
          <w:rFonts w:hint="eastAsia" w:ascii="宋体" w:hAnsi="宋体" w:eastAsia="宋体" w:cs="宋体"/>
          <w:highlight w:val="none"/>
        </w:rPr>
      </w:pPr>
      <w:r>
        <w:rPr>
          <w:rFonts w:hint="eastAsia" w:ascii="宋体" w:hAnsi="宋体" w:eastAsia="宋体" w:cs="宋体"/>
          <w:highlight w:val="none"/>
        </w:rPr>
      </w:r>
      <w:r/>
    </w:p>
    <w:sectPr>
      <w:footnotePr/>
      <w:endnotePr/>
      <w:type w:val="nextPage"/>
      <w:pgSz w:w="11906" w:h="16838" w:orient="portrait"/>
      <w:pgMar w:top="1417" w:right="1417" w:bottom="1417" w:left="141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Calibri">
    <w:panose1 w:val="020F0502020204030204"/>
  </w:font>
  <w:font w:name="等线">
    <w:panose1 w:val="02010600030101010101"/>
  </w:font>
  <w:font w:name="仿宋">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0"/>
                          </w:pPr>
                          <w:r>
                            <w:t xml:space="preserve">— </w:t>
                          </w:r>
                          <w:r>
                            <w:fldChar w:fldCharType="begin"/>
                          </w:r>
                          <w:r>
                            <w:instrText xml:space="preserve"> PAGE  \* MERGEFORMAT </w:instrText>
                          </w:r>
                          <w:r>
                            <w:fldChar w:fldCharType="separate"/>
                          </w:r>
                          <w:r>
                            <w:t xml:space="preserve">2</w:t>
                          </w:r>
                          <w:r>
                            <w:fldChar w:fldCharType="end"/>
                          </w:r>
                          <w: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0"/>
                    </w:pPr>
                    <w:r>
                      <w:t xml:space="preserve">— </w:t>
                    </w:r>
                    <w:r>
                      <w:fldChar w:fldCharType="begin"/>
                    </w:r>
                    <w:r>
                      <w:instrText xml:space="preserve"> PAGE  \* MERGEFORMAT </w:instrText>
                    </w:r>
                    <w:r>
                      <w:fldChar w:fldCharType="separate"/>
                    </w:r>
                    <w:r>
                      <w:t xml:space="preserve">2</w:t>
                    </w:r>
                    <w:r>
                      <w:fldChar w:fldCharType="end"/>
                    </w:r>
                    <w: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3">
    <w:name w:val="Heading 1 Char"/>
    <w:basedOn w:val="846"/>
    <w:link w:val="843"/>
    <w:uiPriority w:val="9"/>
    <w:rPr>
      <w:rFonts w:ascii="Arial" w:hAnsi="Arial" w:eastAsia="Arial" w:cs="Arial"/>
      <w:sz w:val="40"/>
      <w:szCs w:val="40"/>
    </w:rPr>
  </w:style>
  <w:style w:type="character" w:styleId="674">
    <w:name w:val="Heading 2 Char"/>
    <w:basedOn w:val="846"/>
    <w:link w:val="844"/>
    <w:uiPriority w:val="9"/>
    <w:rPr>
      <w:rFonts w:ascii="Arial" w:hAnsi="Arial" w:eastAsia="Arial" w:cs="Arial"/>
      <w:sz w:val="34"/>
    </w:rPr>
  </w:style>
  <w:style w:type="paragraph" w:styleId="675">
    <w:name w:val="Heading 3"/>
    <w:basedOn w:val="842"/>
    <w:next w:val="842"/>
    <w:link w:val="676"/>
    <w:uiPriority w:val="9"/>
    <w:unhideWhenUsed/>
    <w:qFormat/>
    <w:pPr>
      <w:keepLines/>
      <w:keepNext/>
      <w:spacing w:before="320" w:after="200"/>
      <w:outlineLvl w:val="2"/>
    </w:pPr>
    <w:rPr>
      <w:rFonts w:ascii="Arial" w:hAnsi="Arial" w:eastAsia="Arial" w:cs="Arial"/>
      <w:sz w:val="30"/>
      <w:szCs w:val="30"/>
    </w:rPr>
  </w:style>
  <w:style w:type="character" w:styleId="676">
    <w:name w:val="Heading 3 Char"/>
    <w:basedOn w:val="846"/>
    <w:link w:val="675"/>
    <w:uiPriority w:val="9"/>
    <w:rPr>
      <w:rFonts w:ascii="Arial" w:hAnsi="Arial" w:eastAsia="Arial" w:cs="Arial"/>
      <w:sz w:val="30"/>
      <w:szCs w:val="30"/>
    </w:rPr>
  </w:style>
  <w:style w:type="character" w:styleId="677">
    <w:name w:val="Heading 4 Char"/>
    <w:basedOn w:val="846"/>
    <w:link w:val="845"/>
    <w:uiPriority w:val="9"/>
    <w:rPr>
      <w:rFonts w:ascii="Arial" w:hAnsi="Arial" w:eastAsia="Arial" w:cs="Arial"/>
      <w:b/>
      <w:bCs/>
      <w:sz w:val="26"/>
      <w:szCs w:val="26"/>
    </w:rPr>
  </w:style>
  <w:style w:type="paragraph" w:styleId="678">
    <w:name w:val="Heading 5"/>
    <w:basedOn w:val="842"/>
    <w:next w:val="842"/>
    <w:link w:val="679"/>
    <w:uiPriority w:val="9"/>
    <w:unhideWhenUsed/>
    <w:qFormat/>
    <w:pPr>
      <w:keepLines/>
      <w:keepNext/>
      <w:spacing w:before="320" w:after="200"/>
      <w:outlineLvl w:val="4"/>
    </w:pPr>
    <w:rPr>
      <w:rFonts w:ascii="Arial" w:hAnsi="Arial" w:eastAsia="Arial" w:cs="Arial"/>
      <w:b/>
      <w:bCs/>
      <w:sz w:val="24"/>
      <w:szCs w:val="24"/>
    </w:rPr>
  </w:style>
  <w:style w:type="character" w:styleId="679">
    <w:name w:val="Heading 5 Char"/>
    <w:basedOn w:val="846"/>
    <w:link w:val="678"/>
    <w:uiPriority w:val="9"/>
    <w:rPr>
      <w:rFonts w:ascii="Arial" w:hAnsi="Arial" w:eastAsia="Arial" w:cs="Arial"/>
      <w:b/>
      <w:bCs/>
      <w:sz w:val="24"/>
      <w:szCs w:val="24"/>
    </w:rPr>
  </w:style>
  <w:style w:type="paragraph" w:styleId="680">
    <w:name w:val="Heading 6"/>
    <w:basedOn w:val="842"/>
    <w:next w:val="842"/>
    <w:link w:val="681"/>
    <w:uiPriority w:val="9"/>
    <w:unhideWhenUsed/>
    <w:qFormat/>
    <w:pPr>
      <w:keepLines/>
      <w:keepNext/>
      <w:spacing w:before="320" w:after="200"/>
      <w:outlineLvl w:val="5"/>
    </w:pPr>
    <w:rPr>
      <w:rFonts w:ascii="Arial" w:hAnsi="Arial" w:eastAsia="Arial" w:cs="Arial"/>
      <w:b/>
      <w:bCs/>
      <w:sz w:val="22"/>
      <w:szCs w:val="22"/>
    </w:rPr>
  </w:style>
  <w:style w:type="character" w:styleId="681">
    <w:name w:val="Heading 6 Char"/>
    <w:basedOn w:val="846"/>
    <w:link w:val="680"/>
    <w:uiPriority w:val="9"/>
    <w:rPr>
      <w:rFonts w:ascii="Arial" w:hAnsi="Arial" w:eastAsia="Arial" w:cs="Arial"/>
      <w:b/>
      <w:bCs/>
      <w:sz w:val="22"/>
      <w:szCs w:val="22"/>
    </w:rPr>
  </w:style>
  <w:style w:type="paragraph" w:styleId="682">
    <w:name w:val="Heading 7"/>
    <w:basedOn w:val="842"/>
    <w:next w:val="842"/>
    <w:link w:val="683"/>
    <w:uiPriority w:val="9"/>
    <w:unhideWhenUsed/>
    <w:qFormat/>
    <w:pPr>
      <w:keepLines/>
      <w:keepNext/>
      <w:spacing w:before="320" w:after="200"/>
      <w:outlineLvl w:val="6"/>
    </w:pPr>
    <w:rPr>
      <w:rFonts w:ascii="Arial" w:hAnsi="Arial" w:eastAsia="Arial" w:cs="Arial"/>
      <w:b/>
      <w:bCs/>
      <w:i/>
      <w:iCs/>
      <w:sz w:val="22"/>
      <w:szCs w:val="22"/>
    </w:rPr>
  </w:style>
  <w:style w:type="character" w:styleId="683">
    <w:name w:val="Heading 7 Char"/>
    <w:basedOn w:val="846"/>
    <w:link w:val="682"/>
    <w:uiPriority w:val="9"/>
    <w:rPr>
      <w:rFonts w:ascii="Arial" w:hAnsi="Arial" w:eastAsia="Arial" w:cs="Arial"/>
      <w:b/>
      <w:bCs/>
      <w:i/>
      <w:iCs/>
      <w:sz w:val="22"/>
      <w:szCs w:val="22"/>
    </w:rPr>
  </w:style>
  <w:style w:type="paragraph" w:styleId="684">
    <w:name w:val="Heading 8"/>
    <w:basedOn w:val="842"/>
    <w:next w:val="842"/>
    <w:link w:val="685"/>
    <w:uiPriority w:val="9"/>
    <w:unhideWhenUsed/>
    <w:qFormat/>
    <w:pPr>
      <w:keepLines/>
      <w:keepNext/>
      <w:spacing w:before="320" w:after="200"/>
      <w:outlineLvl w:val="7"/>
    </w:pPr>
    <w:rPr>
      <w:rFonts w:ascii="Arial" w:hAnsi="Arial" w:eastAsia="Arial" w:cs="Arial"/>
      <w:i/>
      <w:iCs/>
      <w:sz w:val="22"/>
      <w:szCs w:val="22"/>
    </w:rPr>
  </w:style>
  <w:style w:type="character" w:styleId="685">
    <w:name w:val="Heading 8 Char"/>
    <w:basedOn w:val="846"/>
    <w:link w:val="684"/>
    <w:uiPriority w:val="9"/>
    <w:rPr>
      <w:rFonts w:ascii="Arial" w:hAnsi="Arial" w:eastAsia="Arial" w:cs="Arial"/>
      <w:i/>
      <w:iCs/>
      <w:sz w:val="22"/>
      <w:szCs w:val="22"/>
    </w:rPr>
  </w:style>
  <w:style w:type="paragraph" w:styleId="686">
    <w:name w:val="Heading 9"/>
    <w:basedOn w:val="842"/>
    <w:next w:val="842"/>
    <w:link w:val="687"/>
    <w:uiPriority w:val="9"/>
    <w:unhideWhenUsed/>
    <w:qFormat/>
    <w:pPr>
      <w:keepLines/>
      <w:keepNext/>
      <w:spacing w:before="320" w:after="200"/>
      <w:outlineLvl w:val="8"/>
    </w:pPr>
    <w:rPr>
      <w:rFonts w:ascii="Arial" w:hAnsi="Arial" w:eastAsia="Arial" w:cs="Arial"/>
      <w:i/>
      <w:iCs/>
      <w:sz w:val="21"/>
      <w:szCs w:val="21"/>
    </w:rPr>
  </w:style>
  <w:style w:type="character" w:styleId="687">
    <w:name w:val="Heading 9 Char"/>
    <w:basedOn w:val="846"/>
    <w:link w:val="686"/>
    <w:uiPriority w:val="9"/>
    <w:rPr>
      <w:rFonts w:ascii="Arial" w:hAnsi="Arial" w:eastAsia="Arial" w:cs="Arial"/>
      <w:i/>
      <w:iCs/>
      <w:sz w:val="21"/>
      <w:szCs w:val="21"/>
    </w:rPr>
  </w:style>
  <w:style w:type="paragraph" w:styleId="688">
    <w:name w:val="List Paragraph"/>
    <w:basedOn w:val="842"/>
    <w:uiPriority w:val="34"/>
    <w:qFormat/>
    <w:pPr>
      <w:contextualSpacing/>
      <w:ind w:left="720"/>
    </w:pPr>
  </w:style>
  <w:style w:type="paragraph" w:styleId="689">
    <w:name w:val="No Spacing"/>
    <w:uiPriority w:val="1"/>
    <w:qFormat/>
    <w:pPr>
      <w:spacing w:before="0" w:after="0" w:line="240" w:lineRule="auto"/>
    </w:pPr>
  </w:style>
  <w:style w:type="paragraph" w:styleId="690">
    <w:name w:val="Title"/>
    <w:basedOn w:val="842"/>
    <w:next w:val="842"/>
    <w:link w:val="691"/>
    <w:uiPriority w:val="10"/>
    <w:qFormat/>
    <w:pPr>
      <w:contextualSpacing/>
      <w:spacing w:before="300" w:after="200"/>
    </w:pPr>
    <w:rPr>
      <w:sz w:val="48"/>
      <w:szCs w:val="48"/>
    </w:rPr>
  </w:style>
  <w:style w:type="character" w:styleId="691">
    <w:name w:val="Title Char"/>
    <w:basedOn w:val="846"/>
    <w:link w:val="690"/>
    <w:uiPriority w:val="10"/>
    <w:rPr>
      <w:sz w:val="48"/>
      <w:szCs w:val="48"/>
    </w:rPr>
  </w:style>
  <w:style w:type="paragraph" w:styleId="692">
    <w:name w:val="Subtitle"/>
    <w:basedOn w:val="842"/>
    <w:next w:val="842"/>
    <w:link w:val="693"/>
    <w:uiPriority w:val="11"/>
    <w:qFormat/>
    <w:pPr>
      <w:spacing w:before="200" w:after="200"/>
    </w:pPr>
    <w:rPr>
      <w:sz w:val="24"/>
      <w:szCs w:val="24"/>
    </w:rPr>
  </w:style>
  <w:style w:type="character" w:styleId="693">
    <w:name w:val="Subtitle Char"/>
    <w:basedOn w:val="846"/>
    <w:link w:val="692"/>
    <w:uiPriority w:val="11"/>
    <w:rPr>
      <w:sz w:val="24"/>
      <w:szCs w:val="24"/>
    </w:rPr>
  </w:style>
  <w:style w:type="paragraph" w:styleId="694">
    <w:name w:val="Quote"/>
    <w:basedOn w:val="842"/>
    <w:next w:val="842"/>
    <w:link w:val="695"/>
    <w:uiPriority w:val="29"/>
    <w:qFormat/>
    <w:pPr>
      <w:ind w:left="720" w:right="720"/>
    </w:pPr>
    <w:rPr>
      <w:i/>
    </w:rPr>
  </w:style>
  <w:style w:type="character" w:styleId="695">
    <w:name w:val="Quote Char"/>
    <w:link w:val="694"/>
    <w:uiPriority w:val="29"/>
    <w:rPr>
      <w:i/>
    </w:rPr>
  </w:style>
  <w:style w:type="paragraph" w:styleId="696">
    <w:name w:val="Intense Quote"/>
    <w:basedOn w:val="842"/>
    <w:next w:val="842"/>
    <w:link w:val="6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7">
    <w:name w:val="Intense Quote Char"/>
    <w:link w:val="696"/>
    <w:uiPriority w:val="30"/>
    <w:rPr>
      <w:i/>
    </w:rPr>
  </w:style>
  <w:style w:type="character" w:styleId="698">
    <w:name w:val="Header Char"/>
    <w:basedOn w:val="846"/>
    <w:link w:val="851"/>
    <w:uiPriority w:val="99"/>
  </w:style>
  <w:style w:type="character" w:styleId="699">
    <w:name w:val="Footer Char"/>
    <w:basedOn w:val="846"/>
    <w:link w:val="850"/>
    <w:uiPriority w:val="99"/>
  </w:style>
  <w:style w:type="paragraph" w:styleId="700">
    <w:name w:val="Caption"/>
    <w:basedOn w:val="842"/>
    <w:next w:val="842"/>
    <w:uiPriority w:val="35"/>
    <w:semiHidden/>
    <w:unhideWhenUsed/>
    <w:qFormat/>
    <w:pPr>
      <w:spacing w:line="276" w:lineRule="auto"/>
    </w:pPr>
    <w:rPr>
      <w:b/>
      <w:bCs/>
      <w:color w:val="4f81bd" w:themeColor="accent1"/>
      <w:sz w:val="18"/>
      <w:szCs w:val="18"/>
    </w:rPr>
  </w:style>
  <w:style w:type="character" w:styleId="701">
    <w:name w:val="Caption Char"/>
    <w:basedOn w:val="700"/>
    <w:link w:val="850"/>
    <w:uiPriority w:val="99"/>
  </w:style>
  <w:style w:type="table" w:styleId="702">
    <w:name w:val="Table Grid Light"/>
    <w:basedOn w:val="8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3">
    <w:name w:val="Plain Table 1"/>
    <w:basedOn w:val="8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4">
    <w:name w:val="Plain Table 2"/>
    <w:basedOn w:val="84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5">
    <w:name w:val="Plain Table 3"/>
    <w:basedOn w:val="8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6">
    <w:name w:val="Plain Table 4"/>
    <w:basedOn w:val="8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7">
    <w:name w:val="Plain Table 5"/>
    <w:basedOn w:val="8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8">
    <w:name w:val="Grid Table 1 Light"/>
    <w:basedOn w:val="84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9">
    <w:name w:val="Grid Table 1 Light - Accent 1"/>
    <w:basedOn w:val="8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0">
    <w:name w:val="Grid Table 1 Light - Accent 2"/>
    <w:basedOn w:val="8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1">
    <w:name w:val="Grid Table 1 Light - Accent 3"/>
    <w:basedOn w:val="8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2">
    <w:name w:val="Grid Table 1 Light - Accent 4"/>
    <w:basedOn w:val="8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3">
    <w:name w:val="Grid Table 1 Light - Accent 5"/>
    <w:basedOn w:val="8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4">
    <w:name w:val="Grid Table 1 Light - Accent 6"/>
    <w:basedOn w:val="8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5">
    <w:name w:val="Grid Table 2"/>
    <w:basedOn w:val="8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6">
    <w:name w:val="Grid Table 2 - Accent 1"/>
    <w:basedOn w:val="8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7">
    <w:name w:val="Grid Table 2 - Accent 2"/>
    <w:basedOn w:val="8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8">
    <w:name w:val="Grid Table 2 - Accent 3"/>
    <w:basedOn w:val="8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9">
    <w:name w:val="Grid Table 2 - Accent 4"/>
    <w:basedOn w:val="8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0">
    <w:name w:val="Grid Table 2 - Accent 5"/>
    <w:basedOn w:val="8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1">
    <w:name w:val="Grid Table 2 - Accent 6"/>
    <w:basedOn w:val="8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2">
    <w:name w:val="Grid Table 3"/>
    <w:basedOn w:val="8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1"/>
    <w:basedOn w:val="8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2"/>
    <w:basedOn w:val="8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3"/>
    <w:basedOn w:val="8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4"/>
    <w:basedOn w:val="8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5"/>
    <w:basedOn w:val="8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6"/>
    <w:basedOn w:val="8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4"/>
    <w:basedOn w:val="84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0">
    <w:name w:val="Grid Table 4 - Accent 1"/>
    <w:basedOn w:val="84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1">
    <w:name w:val="Grid Table 4 - Accent 2"/>
    <w:basedOn w:val="84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2">
    <w:name w:val="Grid Table 4 - Accent 3"/>
    <w:basedOn w:val="84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3">
    <w:name w:val="Grid Table 4 - Accent 4"/>
    <w:basedOn w:val="84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4">
    <w:name w:val="Grid Table 4 - Accent 5"/>
    <w:basedOn w:val="84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5">
    <w:name w:val="Grid Table 4 - Accent 6"/>
    <w:basedOn w:val="84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6">
    <w:name w:val="Grid Table 5 Dark"/>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7">
    <w:name w:val="Grid Table 5 Dark- Accent 1"/>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38">
    <w:name w:val="Grid Table 5 Dark - Accent 2"/>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39">
    <w:name w:val="Grid Table 5 Dark - Accent 3"/>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0">
    <w:name w:val="Grid Table 5 Dark- Accent 4"/>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1">
    <w:name w:val="Grid Table 5 Dark - Accent 5"/>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42">
    <w:name w:val="Grid Table 5 Dark - Accent 6"/>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43">
    <w:name w:val="Grid Table 6 Colorful"/>
    <w:basedOn w:val="84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4">
    <w:name w:val="Grid Table 6 Colorful - Accent 1"/>
    <w:basedOn w:val="84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45">
    <w:name w:val="Grid Table 6 Colorful - Accent 2"/>
    <w:basedOn w:val="8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46">
    <w:name w:val="Grid Table 6 Colorful - Accent 3"/>
    <w:basedOn w:val="84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47">
    <w:name w:val="Grid Table 6 Colorful - Accent 4"/>
    <w:basedOn w:val="8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48">
    <w:name w:val="Grid Table 6 Colorful - Accent 5"/>
    <w:basedOn w:val="84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49">
    <w:name w:val="Grid Table 6 Colorful - Accent 6"/>
    <w:basedOn w:val="84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0">
    <w:name w:val="Grid Table 7 Colorful"/>
    <w:basedOn w:val="84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1">
    <w:name w:val="Grid Table 7 Colorful - Accent 1"/>
    <w:basedOn w:val="84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2">
    <w:name w:val="Grid Table 7 Colorful - Accent 2"/>
    <w:basedOn w:val="84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7 Colorful - Accent 3"/>
    <w:basedOn w:val="84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7 Colorful - Accent 4"/>
    <w:basedOn w:val="84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7 Colorful - Accent 5"/>
    <w:basedOn w:val="84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6">
    <w:name w:val="Grid Table 7 Colorful - Accent 6"/>
    <w:basedOn w:val="84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7">
    <w:name w:val="List Table 1 Light"/>
    <w:basedOn w:val="84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8">
    <w:name w:val="List Table 1 Light - Accent 1"/>
    <w:basedOn w:val="847"/>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9">
    <w:name w:val="List Table 1 Light - Accent 2"/>
    <w:basedOn w:val="84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0">
    <w:name w:val="List Table 1 Light - Accent 3"/>
    <w:basedOn w:val="84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1">
    <w:name w:val="List Table 1 Light - Accent 4"/>
    <w:basedOn w:val="84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2">
    <w:name w:val="List Table 1 Light - Accent 5"/>
    <w:basedOn w:val="847"/>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3">
    <w:name w:val="List Table 1 Light - Accent 6"/>
    <w:basedOn w:val="84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4">
    <w:name w:val="List Table 2"/>
    <w:basedOn w:val="84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5">
    <w:name w:val="List Table 2 - Accent 1"/>
    <w:basedOn w:val="84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6">
    <w:name w:val="List Table 2 - Accent 2"/>
    <w:basedOn w:val="84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7">
    <w:name w:val="List Table 2 - Accent 3"/>
    <w:basedOn w:val="84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8">
    <w:name w:val="List Table 2 - Accent 4"/>
    <w:basedOn w:val="84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9">
    <w:name w:val="List Table 2 - Accent 5"/>
    <w:basedOn w:val="84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0">
    <w:name w:val="List Table 2 - Accent 6"/>
    <w:basedOn w:val="84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1">
    <w:name w:val="List Table 3"/>
    <w:basedOn w:val="8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2">
    <w:name w:val="List Table 3 - Accent 1"/>
    <w:basedOn w:val="84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3">
    <w:name w:val="List Table 3 - Accent 2"/>
    <w:basedOn w:val="8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74">
    <w:name w:val="List Table 3 - Accent 3"/>
    <w:basedOn w:val="84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75">
    <w:name w:val="List Table 3 - Accent 4"/>
    <w:basedOn w:val="8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76">
    <w:name w:val="List Table 3 - Accent 5"/>
    <w:basedOn w:val="84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77">
    <w:name w:val="List Table 3 - Accent 6"/>
    <w:basedOn w:val="84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78">
    <w:name w:val="List Table 4"/>
    <w:basedOn w:val="8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9">
    <w:name w:val="List Table 4 - Accent 1"/>
    <w:basedOn w:val="84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0">
    <w:name w:val="List Table 4 - Accent 2"/>
    <w:basedOn w:val="84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1">
    <w:name w:val="List Table 4 - Accent 3"/>
    <w:basedOn w:val="84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82">
    <w:name w:val="List Table 4 - Accent 4"/>
    <w:basedOn w:val="84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83">
    <w:name w:val="List Table 4 - Accent 5"/>
    <w:basedOn w:val="84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84">
    <w:name w:val="List Table 4 - Accent 6"/>
    <w:basedOn w:val="84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85">
    <w:name w:val="List Table 5 Dark"/>
    <w:basedOn w:val="84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1"/>
    <w:basedOn w:val="84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2"/>
    <w:basedOn w:val="84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3"/>
    <w:basedOn w:val="84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4"/>
    <w:basedOn w:val="84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5"/>
    <w:basedOn w:val="84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6"/>
    <w:basedOn w:val="84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6 Colorful"/>
    <w:basedOn w:val="84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3">
    <w:name w:val="List Table 6 Colorful - Accent 1"/>
    <w:basedOn w:val="84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94">
    <w:name w:val="List Table 6 Colorful - Accent 2"/>
    <w:basedOn w:val="84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95">
    <w:name w:val="List Table 6 Colorful - Accent 3"/>
    <w:basedOn w:val="84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96">
    <w:name w:val="List Table 6 Colorful - Accent 4"/>
    <w:basedOn w:val="84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97">
    <w:name w:val="List Table 6 Colorful - Accent 5"/>
    <w:basedOn w:val="84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98">
    <w:name w:val="List Table 6 Colorful - Accent 6"/>
    <w:basedOn w:val="84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99">
    <w:name w:val="List Table 7 Colorful"/>
    <w:basedOn w:val="84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0">
    <w:name w:val="List Table 7 Colorful - Accent 1"/>
    <w:basedOn w:val="84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01">
    <w:name w:val="List Table 7 Colorful - Accent 2"/>
    <w:basedOn w:val="84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02">
    <w:name w:val="List Table 7 Colorful - Accent 3"/>
    <w:basedOn w:val="84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03">
    <w:name w:val="List Table 7 Colorful - Accent 4"/>
    <w:basedOn w:val="84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04">
    <w:name w:val="List Table 7 Colorful - Accent 5"/>
    <w:basedOn w:val="84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05">
    <w:name w:val="List Table 7 Colorful - Accent 6"/>
    <w:basedOn w:val="84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06">
    <w:name w:val="Lined - Accent"/>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7">
    <w:name w:val="Lined - Accent 1"/>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08">
    <w:name w:val="Lined - Accent 2"/>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09">
    <w:name w:val="Lined - Accent 3"/>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0">
    <w:name w:val="Lined - Accent 4"/>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1">
    <w:name w:val="Lined - Accent 5"/>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2">
    <w:name w:val="Lined - Accent 6"/>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3">
    <w:name w:val="Bordered &amp; Lined - Accent"/>
    <w:basedOn w:val="84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4">
    <w:name w:val="Bordered &amp; Lined - Accent 1"/>
    <w:basedOn w:val="84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5">
    <w:name w:val="Bordered &amp; Lined - Accent 2"/>
    <w:basedOn w:val="84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6">
    <w:name w:val="Bordered &amp; Lined - Accent 3"/>
    <w:basedOn w:val="84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7">
    <w:name w:val="Bordered &amp; Lined - Accent 4"/>
    <w:basedOn w:val="84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8">
    <w:name w:val="Bordered &amp; Lined - Accent 5"/>
    <w:basedOn w:val="84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9">
    <w:name w:val="Bordered &amp; Lined - Accent 6"/>
    <w:basedOn w:val="84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0">
    <w:name w:val="Bordered"/>
    <w:basedOn w:val="84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1">
    <w:name w:val="Bordered - Accent 1"/>
    <w:basedOn w:val="8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2">
    <w:name w:val="Bordered - Accent 2"/>
    <w:basedOn w:val="8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3">
    <w:name w:val="Bordered - Accent 3"/>
    <w:basedOn w:val="8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4">
    <w:name w:val="Bordered - Accent 4"/>
    <w:basedOn w:val="8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5">
    <w:name w:val="Bordered - Accent 5"/>
    <w:basedOn w:val="8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6">
    <w:name w:val="Bordered - Accent 6"/>
    <w:basedOn w:val="8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27">
    <w:name w:val="footnote text"/>
    <w:basedOn w:val="842"/>
    <w:link w:val="828"/>
    <w:uiPriority w:val="99"/>
    <w:semiHidden/>
    <w:unhideWhenUsed/>
    <w:pPr>
      <w:spacing w:after="40" w:line="240" w:lineRule="auto"/>
    </w:pPr>
    <w:rPr>
      <w:sz w:val="18"/>
    </w:rPr>
  </w:style>
  <w:style w:type="character" w:styleId="828">
    <w:name w:val="Footnote Text Char"/>
    <w:link w:val="827"/>
    <w:uiPriority w:val="99"/>
    <w:rPr>
      <w:sz w:val="18"/>
    </w:rPr>
  </w:style>
  <w:style w:type="character" w:styleId="829">
    <w:name w:val="footnote reference"/>
    <w:basedOn w:val="846"/>
    <w:uiPriority w:val="99"/>
    <w:unhideWhenUsed/>
    <w:rPr>
      <w:vertAlign w:val="superscript"/>
    </w:rPr>
  </w:style>
  <w:style w:type="paragraph" w:styleId="830">
    <w:name w:val="endnote text"/>
    <w:basedOn w:val="842"/>
    <w:link w:val="831"/>
    <w:uiPriority w:val="99"/>
    <w:semiHidden/>
    <w:unhideWhenUsed/>
    <w:pPr>
      <w:spacing w:after="0" w:line="240" w:lineRule="auto"/>
    </w:pPr>
    <w:rPr>
      <w:sz w:val="20"/>
    </w:rPr>
  </w:style>
  <w:style w:type="character" w:styleId="831">
    <w:name w:val="Endnote Text Char"/>
    <w:link w:val="830"/>
    <w:uiPriority w:val="99"/>
    <w:rPr>
      <w:sz w:val="20"/>
    </w:rPr>
  </w:style>
  <w:style w:type="character" w:styleId="832">
    <w:name w:val="endnote reference"/>
    <w:basedOn w:val="846"/>
    <w:uiPriority w:val="99"/>
    <w:semiHidden/>
    <w:unhideWhenUsed/>
    <w:rPr>
      <w:vertAlign w:val="superscript"/>
    </w:rPr>
  </w:style>
  <w:style w:type="paragraph" w:styleId="833">
    <w:name w:val="toc 3"/>
    <w:basedOn w:val="842"/>
    <w:next w:val="842"/>
    <w:uiPriority w:val="39"/>
    <w:unhideWhenUsed/>
    <w:pPr>
      <w:ind w:left="567" w:right="0" w:firstLine="0"/>
      <w:spacing w:after="57"/>
    </w:pPr>
  </w:style>
  <w:style w:type="paragraph" w:styleId="834">
    <w:name w:val="toc 4"/>
    <w:basedOn w:val="842"/>
    <w:next w:val="842"/>
    <w:uiPriority w:val="39"/>
    <w:unhideWhenUsed/>
    <w:pPr>
      <w:ind w:left="850" w:right="0" w:firstLine="0"/>
      <w:spacing w:after="57"/>
    </w:pPr>
  </w:style>
  <w:style w:type="paragraph" w:styleId="835">
    <w:name w:val="toc 5"/>
    <w:basedOn w:val="842"/>
    <w:next w:val="842"/>
    <w:uiPriority w:val="39"/>
    <w:unhideWhenUsed/>
    <w:pPr>
      <w:ind w:left="1134" w:right="0" w:firstLine="0"/>
      <w:spacing w:after="57"/>
    </w:pPr>
  </w:style>
  <w:style w:type="paragraph" w:styleId="836">
    <w:name w:val="toc 6"/>
    <w:basedOn w:val="842"/>
    <w:next w:val="842"/>
    <w:uiPriority w:val="39"/>
    <w:unhideWhenUsed/>
    <w:pPr>
      <w:ind w:left="1417" w:right="0" w:firstLine="0"/>
      <w:spacing w:after="57"/>
    </w:pPr>
  </w:style>
  <w:style w:type="paragraph" w:styleId="837">
    <w:name w:val="toc 7"/>
    <w:basedOn w:val="842"/>
    <w:next w:val="842"/>
    <w:uiPriority w:val="39"/>
    <w:unhideWhenUsed/>
    <w:pPr>
      <w:ind w:left="1701" w:right="0" w:firstLine="0"/>
      <w:spacing w:after="57"/>
    </w:pPr>
  </w:style>
  <w:style w:type="paragraph" w:styleId="838">
    <w:name w:val="toc 8"/>
    <w:basedOn w:val="842"/>
    <w:next w:val="842"/>
    <w:uiPriority w:val="39"/>
    <w:unhideWhenUsed/>
    <w:pPr>
      <w:ind w:left="1984" w:right="0" w:firstLine="0"/>
      <w:spacing w:after="57"/>
    </w:pPr>
  </w:style>
  <w:style w:type="paragraph" w:styleId="839">
    <w:name w:val="toc 9"/>
    <w:basedOn w:val="842"/>
    <w:next w:val="842"/>
    <w:uiPriority w:val="39"/>
    <w:unhideWhenUsed/>
    <w:pPr>
      <w:ind w:left="2268" w:right="0" w:firstLine="0"/>
      <w:spacing w:after="57"/>
    </w:pPr>
  </w:style>
  <w:style w:type="paragraph" w:styleId="840">
    <w:name w:val="TOC Heading"/>
    <w:uiPriority w:val="39"/>
    <w:unhideWhenUsed/>
  </w:style>
  <w:style w:type="paragraph" w:styleId="841">
    <w:name w:val="table of figures"/>
    <w:basedOn w:val="842"/>
    <w:next w:val="842"/>
    <w:uiPriority w:val="99"/>
    <w:unhideWhenUsed/>
    <w:pPr>
      <w:spacing w:after="0" w:afterAutospacing="0"/>
    </w:pPr>
  </w:style>
  <w:style w:type="paragraph" w:styleId="842" w:default="1">
    <w:name w:val="Normal"/>
    <w:next w:val="848"/>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43">
    <w:name w:val="Heading 1"/>
    <w:basedOn w:val="842"/>
    <w:next w:val="842"/>
    <w:uiPriority w:val="0"/>
    <w:qFormat/>
    <w:pPr>
      <w:keepLines/>
      <w:keepNext/>
      <w:spacing w:before="340" w:after="330" w:line="576" w:lineRule="auto"/>
      <w:outlineLvl w:val="0"/>
    </w:pPr>
    <w:rPr>
      <w:b/>
      <w:sz w:val="44"/>
    </w:rPr>
  </w:style>
  <w:style w:type="paragraph" w:styleId="844">
    <w:name w:val="Heading 2"/>
    <w:basedOn w:val="842"/>
    <w:next w:val="842"/>
    <w:link w:val="864"/>
    <w:uiPriority w:val="0"/>
    <w:unhideWhenUsed/>
    <w:qFormat/>
    <w:pPr>
      <w:jc w:val="left"/>
      <w:spacing w:beforeAutospacing="1" w:afterAutospacing="1"/>
      <w:outlineLvl w:val="1"/>
    </w:pPr>
    <w:rPr>
      <w:rFonts w:hint="eastAsia" w:ascii="宋体" w:hAnsi="宋体" w:eastAsia="宋体" w:cs="Times New Roman"/>
      <w:b/>
      <w:bCs/>
      <w:sz w:val="36"/>
      <w:szCs w:val="36"/>
    </w:rPr>
  </w:style>
  <w:style w:type="paragraph" w:styleId="845">
    <w:name w:val="Heading 4"/>
    <w:next w:val="842"/>
    <w:uiPriority w:val="0"/>
    <w:unhideWhenUsed/>
    <w:qFormat/>
    <w:pPr>
      <w:jc w:val="both"/>
      <w:keepLines/>
      <w:keepNext/>
      <w:spacing w:before="120" w:after="80" w:line="288" w:lineRule="auto"/>
      <w:widowControl w:val="off"/>
      <w:outlineLvl w:val="3"/>
    </w:pPr>
    <w:rPr>
      <w:rFonts w:asciiTheme="minorHAnsi" w:hAnsiTheme="minorHAnsi" w:eastAsiaTheme="minorEastAsia" w:cstheme="minorBidi"/>
      <w:b/>
      <w:bCs/>
      <w:sz w:val="28"/>
      <w:szCs w:val="28"/>
      <w:lang w:val="en-US" w:eastAsia="zh-CN" w:bidi="ar-SA"/>
    </w:rPr>
  </w:style>
  <w:style w:type="character" w:styleId="846" w:default="1">
    <w:name w:val="Default Paragraph Font"/>
    <w:uiPriority w:val="1"/>
    <w:unhideWhenUsed/>
    <w:qFormat/>
  </w:style>
  <w:style w:type="table" w:styleId="847" w:default="1">
    <w:name w:val="Normal Table"/>
    <w:uiPriority w:val="99"/>
    <w:semiHidden/>
    <w:unhideWhenUsed/>
    <w:qFormat/>
    <w:tblPr>
      <w:tblCellMar>
        <w:left w:w="108" w:type="dxa"/>
        <w:top w:w="0" w:type="dxa"/>
        <w:right w:w="108" w:type="dxa"/>
        <w:bottom w:w="0" w:type="dxa"/>
      </w:tblCellMar>
    </w:tblPr>
  </w:style>
  <w:style w:type="paragraph" w:styleId="848">
    <w:name w:val="Body Text"/>
    <w:basedOn w:val="842"/>
    <w:next w:val="842"/>
    <w:uiPriority w:val="0"/>
    <w:semiHidden/>
    <w:qFormat/>
    <w:rPr>
      <w:rFonts w:ascii="仿宋" w:hAnsi="仿宋" w:eastAsia="仿宋" w:cs="仿宋"/>
      <w:sz w:val="31"/>
      <w:szCs w:val="31"/>
      <w:lang w:eastAsia="en-US"/>
    </w:rPr>
  </w:style>
  <w:style w:type="paragraph" w:styleId="849">
    <w:name w:val="annotation text"/>
    <w:basedOn w:val="842"/>
    <w:uiPriority w:val="0"/>
    <w:qFormat/>
    <w:pPr>
      <w:jc w:val="left"/>
    </w:pPr>
  </w:style>
  <w:style w:type="paragraph" w:styleId="850">
    <w:name w:val="Footer"/>
    <w:basedOn w:val="842"/>
    <w:link w:val="860"/>
    <w:uiPriority w:val="0"/>
    <w:qFormat/>
    <w:pPr>
      <w:jc w:val="left"/>
      <w:tabs>
        <w:tab w:val="center" w:pos="4153" w:leader="none"/>
        <w:tab w:val="right" w:pos="8306" w:leader="none"/>
      </w:tabs>
    </w:pPr>
    <w:rPr>
      <w:sz w:val="18"/>
      <w:szCs w:val="18"/>
    </w:rPr>
  </w:style>
  <w:style w:type="paragraph" w:styleId="851">
    <w:name w:val="Header"/>
    <w:basedOn w:val="842"/>
    <w:link w:val="859"/>
    <w:uiPriority w:val="0"/>
    <w:qFormat/>
    <w:pPr>
      <w:jc w:val="center"/>
      <w:tabs>
        <w:tab w:val="center" w:pos="4153" w:leader="none"/>
        <w:tab w:val="right" w:pos="8306" w:leader="none"/>
      </w:tabs>
      <w:pBdr>
        <w:bottom w:val="single" w:color="auto" w:sz="6" w:space="1"/>
      </w:pBdr>
    </w:pPr>
    <w:rPr>
      <w:sz w:val="18"/>
      <w:szCs w:val="18"/>
    </w:rPr>
  </w:style>
  <w:style w:type="paragraph" w:styleId="852">
    <w:name w:val="toc 1"/>
    <w:basedOn w:val="842"/>
    <w:next w:val="842"/>
    <w:uiPriority w:val="0"/>
    <w:qFormat/>
  </w:style>
  <w:style w:type="paragraph" w:styleId="853">
    <w:name w:val="toc 2"/>
    <w:basedOn w:val="842"/>
    <w:next w:val="842"/>
    <w:uiPriority w:val="0"/>
    <w:qFormat/>
    <w:pPr>
      <w:ind w:left="420"/>
    </w:pPr>
  </w:style>
  <w:style w:type="paragraph" w:styleId="854">
    <w:name w:val="Normal (Web)"/>
    <w:basedOn w:val="842"/>
    <w:uiPriority w:val="0"/>
    <w:qFormat/>
    <w:pPr>
      <w:jc w:val="left"/>
      <w:spacing w:beforeAutospacing="1" w:afterAutospacing="1"/>
    </w:pPr>
    <w:rPr>
      <w:rFonts w:cs="Times New Roman"/>
      <w:sz w:val="24"/>
    </w:rPr>
  </w:style>
  <w:style w:type="table" w:styleId="855">
    <w:name w:val="Table Grid"/>
    <w:basedOn w:val="84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6">
    <w:name w:val="Strong"/>
    <w:basedOn w:val="846"/>
    <w:uiPriority w:val="0"/>
    <w:qFormat/>
    <w:rPr>
      <w:b/>
    </w:rPr>
  </w:style>
  <w:style w:type="character" w:styleId="857">
    <w:name w:val="Hyperlink"/>
    <w:basedOn w:val="846"/>
    <w:uiPriority w:val="0"/>
    <w:qFormat/>
    <w:rPr>
      <w:color w:val="0000ff"/>
      <w:u w:val="single"/>
    </w:rPr>
  </w:style>
  <w:style w:type="paragraph" w:styleId="858" w:customStyle="1">
    <w:name w:val="Default"/>
    <w:basedOn w:val="842"/>
    <w:uiPriority w:val="0"/>
    <w:semiHidden/>
    <w:qFormat/>
    <w:pPr>
      <w:jc w:val="left"/>
    </w:pPr>
    <w:rPr>
      <w:rFonts w:ascii="宋体" w:hAnsi="Calibri" w:cs="宋体"/>
      <w:color w:val="000000"/>
      <w:sz w:val="24"/>
    </w:rPr>
  </w:style>
  <w:style w:type="character" w:styleId="859" w:customStyle="1">
    <w:name w:val="页眉 字符"/>
    <w:basedOn w:val="846"/>
    <w:link w:val="851"/>
    <w:uiPriority w:val="0"/>
    <w:qFormat/>
    <w:rPr>
      <w:rFonts w:asciiTheme="minorHAnsi" w:hAnsiTheme="minorHAnsi" w:eastAsiaTheme="minorEastAsia" w:cstheme="minorBidi"/>
      <w:sz w:val="18"/>
      <w:szCs w:val="18"/>
    </w:rPr>
  </w:style>
  <w:style w:type="character" w:styleId="860" w:customStyle="1">
    <w:name w:val="页脚 字符"/>
    <w:basedOn w:val="846"/>
    <w:link w:val="850"/>
    <w:uiPriority w:val="0"/>
    <w:qFormat/>
    <w:rPr>
      <w:rFonts w:asciiTheme="minorHAnsi" w:hAnsiTheme="minorHAnsi" w:eastAsiaTheme="minorEastAsia" w:cstheme="minorBidi"/>
      <w:sz w:val="18"/>
      <w:szCs w:val="18"/>
    </w:rPr>
  </w:style>
  <w:style w:type="paragraph" w:styleId="861" w:customStyle="1">
    <w:name w:val="普通正文"/>
    <w:basedOn w:val="842"/>
    <w:uiPriority w:val="0"/>
    <w:qFormat/>
    <w:pPr>
      <w:ind w:firstLine="480"/>
      <w:jc w:val="left"/>
      <w:spacing w:before="120" w:after="120" w:line="360" w:lineRule="auto"/>
    </w:pPr>
    <w:rPr>
      <w:rFonts w:ascii="Arial" w:hAnsi="Arial" w:eastAsia="等线" w:cs="Arial"/>
      <w:sz w:val="24"/>
    </w:rPr>
  </w:style>
  <w:style w:type="paragraph" w:styleId="862" w:customStyle="1">
    <w:name w:val="正文首行缩进 21"/>
    <w:basedOn w:val="863"/>
    <w:uiPriority w:val="0"/>
    <w:qFormat/>
    <w:pPr>
      <w:ind w:firstLine="420"/>
    </w:pPr>
  </w:style>
  <w:style w:type="paragraph" w:styleId="863" w:customStyle="1">
    <w:name w:val="正文文本缩进1"/>
    <w:basedOn w:val="842"/>
    <w:uiPriority w:val="0"/>
    <w:qFormat/>
    <w:pPr>
      <w:ind w:left="420"/>
      <w:spacing w:after="120"/>
    </w:pPr>
  </w:style>
  <w:style w:type="character" w:styleId="864" w:customStyle="1">
    <w:name w:val="标题 2 字符"/>
    <w:link w:val="844"/>
    <w:uiPriority w:val="0"/>
    <w:qFormat/>
    <w:rPr>
      <w:rFonts w:hint="eastAsia" w:ascii="宋体" w:hAnsi="宋体" w:eastAsia="宋体" w:cs="宋体"/>
      <w:b/>
      <w:bCs/>
      <w:sz w:val="36"/>
      <w:szCs w:val="36"/>
      <w:lang w:val="en-US" w:eastAsia="zh-CN" w:bidi="ar"/>
    </w:rPr>
  </w:style>
  <w:style w:type="character" w:styleId="865" w:customStyle="1">
    <w:name w:val="15"/>
    <w:uiPriority w:val="0"/>
    <w:qFormat/>
    <w:rPr>
      <w:rFonts w:hint="default" w:ascii="Times New Roman" w:hAnsi="Times New Roman" w:eastAsia="宋体" w:cs="Times New Roman"/>
      <w:b/>
      <w:bCs/>
      <w:sz w:val="20"/>
      <w:szCs w:val="20"/>
    </w:rPr>
  </w:style>
  <w:style w:type="character" w:styleId="866" w:customStyle="1">
    <w:name w:val="font21"/>
    <w:basedOn w:val="846"/>
    <w:uiPriority w:val="0"/>
    <w:qFormat/>
    <w:rPr>
      <w:rFonts w:hint="default" w:ascii="Calibri" w:hAnsi="Calibri" w:cs="Calibri"/>
      <w:color w:val="000000"/>
      <w:sz w:val="21"/>
      <w:szCs w:val="21"/>
      <w:u w:val="none"/>
    </w:rPr>
  </w:style>
  <w:style w:type="character" w:styleId="867" w:customStyle="1">
    <w:name w:val="font11"/>
    <w:basedOn w:val="846"/>
    <w:uiPriority w:val="0"/>
    <w:qFormat/>
    <w:rPr>
      <w:rFonts w:hint="eastAsia" w:ascii="宋体" w:hAnsi="宋体" w:eastAsia="宋体" w:cs="宋体"/>
      <w:color w:val="000000"/>
      <w:sz w:val="21"/>
      <w:szCs w:val="21"/>
      <w:u w:val="none"/>
    </w:rPr>
  </w:style>
  <w:style w:type="character" w:styleId="868" w:customStyle="1">
    <w:name w:val="font31"/>
    <w:basedOn w:val="846"/>
    <w:uiPriority w:val="0"/>
    <w:qFormat/>
    <w:rPr>
      <w:rFonts w:hint="eastAsia" w:ascii="宋体" w:hAnsi="宋体" w:eastAsia="宋体" w:cs="宋体"/>
      <w:b/>
      <w:bCs/>
      <w:color w:val="ff0000"/>
      <w:sz w:val="21"/>
      <w:szCs w:val="21"/>
      <w:u w:val="none"/>
    </w:rPr>
  </w:style>
  <w:style w:type="character" w:styleId="869" w:customStyle="1">
    <w:name w:val="font41"/>
    <w:basedOn w:val="846"/>
    <w:uiPriority w:val="0"/>
    <w:qFormat/>
    <w:rPr>
      <w:rFonts w:hint="default" w:ascii="Calibri" w:hAnsi="Calibri" w:cs="Calibri"/>
      <w:b/>
      <w:bCs/>
      <w:color w:val="ff0000"/>
      <w:sz w:val="21"/>
      <w:szCs w:val="21"/>
      <w:u w:val="none"/>
    </w:rPr>
  </w:style>
  <w:style w:type="numbering" w:styleId="8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南女士</cp:lastModifiedBy>
  <cp:revision>278</cp:revision>
  <dcterms:created xsi:type="dcterms:W3CDTF">2014-10-29T12:08:00Z</dcterms:created>
  <dcterms:modified xsi:type="dcterms:W3CDTF">2025-12-15T03:45:37Z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6DB5939B6A22416BAF918FAD75CA5663_13</vt:lpwstr>
  </property>
  <property fmtid="{D5CDD505-2E9C-101B-9397-08002B2CF9AE}" pid="4" name="KSOTemplateDocerSaveRecord">
    <vt:lpwstr>eyJoZGlkIjoiZWQ2NDZhYjNhNTVjNDhmZTMwYzExZDFmNzgxMTE2NmQiLCJ1c2VySWQiOiI3MjMzNTE5ODgifQ==</vt:lpwstr>
  </property>
</Properties>
</file>